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0" w:type="dxa"/>
        <w:jc w:val="center"/>
        <w:tblInd w:w="1620" w:type="dxa"/>
        <w:shd w:val="clear" w:color="auto" w:fill="FFFFFF"/>
        <w:tblCellMar>
          <w:left w:w="0" w:type="dxa"/>
          <w:right w:w="0" w:type="dxa"/>
        </w:tblCellMar>
        <w:tblLook w:val="04A0" w:firstRow="1" w:lastRow="0" w:firstColumn="1" w:lastColumn="0" w:noHBand="0" w:noVBand="1"/>
      </w:tblPr>
      <w:tblGrid>
        <w:gridCol w:w="10630"/>
      </w:tblGrid>
      <w:tr w:rsidR="007B128D" w:rsidTr="00AD5FB9">
        <w:trPr>
          <w:trHeight w:val="87"/>
          <w:jc w:val="center"/>
        </w:trPr>
        <w:tc>
          <w:tcPr>
            <w:tcW w:w="10630" w:type="dxa"/>
            <w:shd w:val="clear" w:color="auto" w:fill="FFFFFF"/>
            <w:tcMar>
              <w:top w:w="0" w:type="dxa"/>
              <w:left w:w="108" w:type="dxa"/>
              <w:bottom w:w="0" w:type="dxa"/>
              <w:right w:w="108" w:type="dxa"/>
            </w:tcMar>
            <w:hideMark/>
          </w:tcPr>
          <w:p w:rsidR="007B128D" w:rsidRDefault="007B128D" w:rsidP="00AD5FB9">
            <w:pPr>
              <w:spacing w:line="276" w:lineRule="auto"/>
              <w:ind w:right="-103"/>
              <w:jc w:val="right"/>
              <w:rPr>
                <w:rFonts w:ascii="Times New Roman" w:hAnsi="Times New Roman" w:cs="Times New Roman"/>
                <w:sz w:val="24"/>
                <w:szCs w:val="24"/>
              </w:rPr>
            </w:pPr>
            <w:r>
              <w:rPr>
                <w:noProof/>
                <w:lang w:eastAsia="en-GB"/>
              </w:rPr>
              <w:drawing>
                <wp:inline distT="0" distB="0" distL="0" distR="0" wp14:anchorId="510AB859" wp14:editId="234EFD4F">
                  <wp:extent cx="3198678" cy="1736787"/>
                  <wp:effectExtent l="0" t="0" r="1905" b="0"/>
                  <wp:docPr id="1" name="Picture 1" descr="C:\Users\Josephine.wilkes\AppData\Local\Microsoft\Windows\INetCache\Content.Word\Oxfordshire CCG ÔÇô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ine.wilkes\AppData\Local\Microsoft\Windows\INetCache\Content.Word\Oxfordshire CCG ÔÇô RGB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3545" cy="1739430"/>
                          </a:xfrm>
                          <a:prstGeom prst="rect">
                            <a:avLst/>
                          </a:prstGeom>
                          <a:noFill/>
                          <a:ln>
                            <a:noFill/>
                          </a:ln>
                        </pic:spPr>
                      </pic:pic>
                    </a:graphicData>
                  </a:graphic>
                </wp:inline>
              </w:drawing>
            </w:r>
          </w:p>
          <w:p w:rsidR="007B128D" w:rsidRDefault="007B128D" w:rsidP="00AD5FB9">
            <w:pPr>
              <w:spacing w:line="276" w:lineRule="auto"/>
              <w:ind w:right="583"/>
              <w:rPr>
                <w:b/>
                <w:bCs/>
                <w:sz w:val="44"/>
                <w:szCs w:val="44"/>
              </w:rPr>
            </w:pPr>
            <w:r>
              <w:t xml:space="preserve">         </w:t>
            </w:r>
            <w:r>
              <w:rPr>
                <w:b/>
                <w:bCs/>
                <w:sz w:val="44"/>
                <w:szCs w:val="44"/>
              </w:rPr>
              <w:t xml:space="preserve">OCCG Weekly Bulletin </w:t>
            </w:r>
          </w:p>
          <w:p w:rsidR="007B128D" w:rsidRPr="00275966" w:rsidRDefault="007B128D" w:rsidP="007B128D">
            <w:pPr>
              <w:spacing w:after="240" w:line="276" w:lineRule="auto"/>
              <w:ind w:right="583"/>
              <w:rPr>
                <w:rFonts w:ascii="Arial" w:hAnsi="Arial" w:cs="Arial"/>
                <w:b/>
                <w:bCs/>
                <w:sz w:val="24"/>
                <w:szCs w:val="24"/>
              </w:rPr>
            </w:pPr>
            <w:r>
              <w:rPr>
                <w:rFonts w:ascii="Arial" w:hAnsi="Arial" w:cs="Arial"/>
                <w:b/>
                <w:bCs/>
              </w:rPr>
              <w:t>        </w:t>
            </w:r>
            <w:r>
              <w:rPr>
                <w:rFonts w:ascii="Arial" w:hAnsi="Arial" w:cs="Arial"/>
                <w:b/>
                <w:bCs/>
                <w:sz w:val="24"/>
                <w:szCs w:val="24"/>
              </w:rPr>
              <w:t>Wednesday 5 February 2020</w:t>
            </w:r>
          </w:p>
        </w:tc>
      </w:tr>
      <w:tr w:rsidR="007B128D" w:rsidTr="00AD5FB9">
        <w:trPr>
          <w:trHeight w:val="1697"/>
          <w:jc w:val="center"/>
        </w:trPr>
        <w:tc>
          <w:tcPr>
            <w:tcW w:w="10630" w:type="dxa"/>
            <w:shd w:val="clear" w:color="auto" w:fill="FFFFFF"/>
            <w:tcMar>
              <w:top w:w="0" w:type="dxa"/>
              <w:left w:w="108" w:type="dxa"/>
              <w:bottom w:w="0" w:type="dxa"/>
              <w:right w:w="108" w:type="dxa"/>
            </w:tcMar>
            <w:hideMark/>
          </w:tcPr>
          <w:p w:rsidR="007B128D" w:rsidRDefault="007B128D" w:rsidP="00AD5FB9">
            <w:pPr>
              <w:spacing w:line="276" w:lineRule="auto"/>
              <w:ind w:right="583"/>
              <w:rPr>
                <w:rFonts w:ascii="Arial" w:hAnsi="Arial" w:cs="Arial"/>
                <w:b/>
                <w:bCs/>
                <w:sz w:val="32"/>
                <w:szCs w:val="32"/>
              </w:rPr>
            </w:pPr>
            <w:r>
              <w:rPr>
                <w:rFonts w:ascii="Arial" w:hAnsi="Arial" w:cs="Arial"/>
                <w:b/>
                <w:bCs/>
                <w:sz w:val="32"/>
                <w:szCs w:val="32"/>
              </w:rPr>
              <w:t>        Included in this bulletin:</w:t>
            </w:r>
          </w:p>
          <w:p w:rsidR="004A5B53" w:rsidRDefault="004A5B53" w:rsidP="007B128D">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AccuRx</w:t>
            </w:r>
          </w:p>
          <w:p w:rsidR="00124C6A" w:rsidRDefault="00124C6A" w:rsidP="007B128D">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GP continuing professional development ‘drug &amp; alcohol event 2020’</w:t>
            </w:r>
          </w:p>
          <w:p w:rsidR="007B128D" w:rsidRDefault="00124C6A" w:rsidP="007B128D">
            <w:pPr>
              <w:pStyle w:val="ListParagraph"/>
              <w:numPr>
                <w:ilvl w:val="0"/>
                <w:numId w:val="1"/>
              </w:numPr>
              <w:spacing w:line="276" w:lineRule="auto"/>
              <w:ind w:right="583"/>
              <w:rPr>
                <w:rFonts w:ascii="Arial" w:hAnsi="Arial" w:cs="Arial"/>
                <w:b/>
                <w:bCs/>
                <w:color w:val="0070C0"/>
                <w:sz w:val="28"/>
                <w:szCs w:val="28"/>
              </w:rPr>
            </w:pPr>
            <w:bookmarkStart w:id="0" w:name="_GoBack"/>
            <w:bookmarkEnd w:id="0"/>
            <w:r>
              <w:rPr>
                <w:rFonts w:ascii="Arial" w:hAnsi="Arial" w:cs="Arial"/>
                <w:b/>
                <w:bCs/>
                <w:color w:val="0070C0"/>
                <w:sz w:val="28"/>
                <w:szCs w:val="28"/>
              </w:rPr>
              <w:t>New resources to support smoking and weight management advice for MSK referrals</w:t>
            </w:r>
          </w:p>
          <w:p w:rsidR="00124C6A" w:rsidRDefault="00124C6A" w:rsidP="007B128D">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Integrated sexual health services – update February 2020</w:t>
            </w:r>
          </w:p>
          <w:p w:rsidR="003A40EA" w:rsidRDefault="003A40EA" w:rsidP="007B128D">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South Central Ambulance Service</w:t>
            </w:r>
            <w:r w:rsidR="0074417B">
              <w:rPr>
                <w:rFonts w:ascii="Arial" w:hAnsi="Arial" w:cs="Arial"/>
                <w:b/>
                <w:bCs/>
                <w:color w:val="0070C0"/>
                <w:sz w:val="28"/>
                <w:szCs w:val="28"/>
              </w:rPr>
              <w:t xml:space="preserve"> (SCAS)  community and commissioner training evening</w:t>
            </w:r>
          </w:p>
          <w:p w:rsidR="0074417B" w:rsidRPr="00B66649" w:rsidRDefault="0074417B" w:rsidP="007B128D">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Oxfordshire Safeguarding Children Board annual conference</w:t>
            </w:r>
          </w:p>
        </w:tc>
      </w:tr>
      <w:tr w:rsidR="007B128D" w:rsidTr="00AD5FB9">
        <w:trPr>
          <w:trHeight w:val="1326"/>
          <w:jc w:val="center"/>
        </w:trPr>
        <w:tc>
          <w:tcPr>
            <w:tcW w:w="10630" w:type="dxa"/>
            <w:shd w:val="clear" w:color="auto" w:fill="003893"/>
            <w:tcMar>
              <w:top w:w="0" w:type="dxa"/>
              <w:left w:w="108" w:type="dxa"/>
              <w:bottom w:w="0" w:type="dxa"/>
              <w:right w:w="108" w:type="dxa"/>
            </w:tcMar>
          </w:tcPr>
          <w:p w:rsidR="007B128D" w:rsidRDefault="007B128D" w:rsidP="00AD5FB9">
            <w:pPr>
              <w:spacing w:line="276" w:lineRule="auto"/>
              <w:ind w:left="567" w:right="583"/>
              <w:rPr>
                <w:rFonts w:ascii="Arial" w:hAnsi="Arial" w:cs="Arial"/>
                <w:b/>
                <w:bCs/>
                <w:sz w:val="24"/>
                <w:szCs w:val="24"/>
              </w:rPr>
            </w:pPr>
          </w:p>
          <w:p w:rsidR="007B128D" w:rsidRDefault="007B128D" w:rsidP="00AD5FB9">
            <w:pPr>
              <w:spacing w:line="276" w:lineRule="auto"/>
              <w:ind w:left="439" w:right="583"/>
              <w:rPr>
                <w:rFonts w:ascii="Times New Roman" w:hAnsi="Times New Roman" w:cs="Times New Roman"/>
                <w:b/>
                <w:bCs/>
                <w:sz w:val="24"/>
                <w:szCs w:val="24"/>
              </w:rPr>
            </w:pPr>
          </w:p>
        </w:tc>
      </w:tr>
      <w:tr w:rsidR="007B128D" w:rsidTr="00AD5FB9">
        <w:trPr>
          <w:trHeight w:val="1276"/>
          <w:jc w:val="center"/>
        </w:trPr>
        <w:tc>
          <w:tcPr>
            <w:tcW w:w="10630" w:type="dxa"/>
            <w:shd w:val="clear" w:color="auto" w:fill="FFFFFF"/>
            <w:tcMar>
              <w:top w:w="0" w:type="dxa"/>
              <w:left w:w="108" w:type="dxa"/>
              <w:bottom w:w="0" w:type="dxa"/>
              <w:right w:w="108" w:type="dxa"/>
            </w:tcMar>
          </w:tcPr>
          <w:p w:rsidR="009E7283" w:rsidRDefault="009E7283" w:rsidP="004A5B53">
            <w:pPr>
              <w:rPr>
                <w:rFonts w:ascii="Arial" w:hAnsi="Arial" w:cs="Arial"/>
                <w:b/>
                <w:iCs/>
                <w:sz w:val="28"/>
                <w:szCs w:val="28"/>
              </w:rPr>
            </w:pPr>
          </w:p>
          <w:p w:rsidR="004A5B53" w:rsidRPr="004A5B53" w:rsidRDefault="004A5B53" w:rsidP="004A5B53">
            <w:pPr>
              <w:rPr>
                <w:rFonts w:ascii="Arial" w:hAnsi="Arial" w:cs="Arial"/>
                <w:b/>
                <w:iCs/>
                <w:sz w:val="28"/>
                <w:szCs w:val="28"/>
              </w:rPr>
            </w:pPr>
            <w:proofErr w:type="spellStart"/>
            <w:r w:rsidRPr="004A5B53">
              <w:rPr>
                <w:rFonts w:ascii="Arial" w:hAnsi="Arial" w:cs="Arial"/>
                <w:b/>
                <w:iCs/>
                <w:sz w:val="28"/>
                <w:szCs w:val="28"/>
              </w:rPr>
              <w:t>AccuRx</w:t>
            </w:r>
            <w:proofErr w:type="spellEnd"/>
            <w:r w:rsidRPr="004A5B53">
              <w:rPr>
                <w:rFonts w:ascii="Arial" w:hAnsi="Arial" w:cs="Arial"/>
                <w:b/>
                <w:iCs/>
                <w:sz w:val="28"/>
                <w:szCs w:val="28"/>
              </w:rPr>
              <w:t>:</w:t>
            </w:r>
          </w:p>
          <w:p w:rsidR="004A477F" w:rsidRDefault="004A477F" w:rsidP="004A477F">
            <w:pPr>
              <w:spacing w:after="240" w:line="276" w:lineRule="auto"/>
              <w:rPr>
                <w:rFonts w:ascii="Arial" w:hAnsi="Arial" w:cs="Arial"/>
                <w:sz w:val="24"/>
                <w:szCs w:val="24"/>
              </w:rPr>
            </w:pPr>
            <w:r>
              <w:rPr>
                <w:rFonts w:ascii="Arial" w:hAnsi="Arial" w:cs="Arial"/>
                <w:sz w:val="24"/>
                <w:szCs w:val="24"/>
              </w:rPr>
              <w:t xml:space="preserve">The IMT Programme board considered </w:t>
            </w:r>
            <w:r w:rsidRPr="00751AC4">
              <w:rPr>
                <w:rFonts w:ascii="Arial" w:hAnsi="Arial" w:cs="Arial"/>
                <w:sz w:val="24"/>
                <w:szCs w:val="24"/>
              </w:rPr>
              <w:t xml:space="preserve">allowing additional functionality to be enabled within </w:t>
            </w:r>
            <w:proofErr w:type="spellStart"/>
            <w:r w:rsidRPr="00751AC4">
              <w:rPr>
                <w:rFonts w:ascii="Arial" w:hAnsi="Arial" w:cs="Arial"/>
                <w:sz w:val="24"/>
                <w:szCs w:val="24"/>
              </w:rPr>
              <w:t>AccuRx</w:t>
            </w:r>
            <w:proofErr w:type="spellEnd"/>
            <w:r w:rsidRPr="00751AC4">
              <w:rPr>
                <w:rFonts w:ascii="Arial" w:hAnsi="Arial" w:cs="Arial"/>
                <w:sz w:val="24"/>
                <w:szCs w:val="24"/>
              </w:rPr>
              <w:t xml:space="preserve"> last week (e.g. pathways</w:t>
            </w:r>
            <w:r>
              <w:rPr>
                <w:rFonts w:ascii="Arial" w:hAnsi="Arial" w:cs="Arial"/>
                <w:color w:val="1F497D"/>
                <w:sz w:val="24"/>
                <w:szCs w:val="24"/>
              </w:rPr>
              <w:t>)</w:t>
            </w:r>
            <w:r>
              <w:rPr>
                <w:rFonts w:ascii="Arial" w:hAnsi="Arial" w:cs="Arial"/>
                <w:sz w:val="24"/>
                <w:szCs w:val="24"/>
              </w:rPr>
              <w:t xml:space="preserve">.  The </w:t>
            </w:r>
            <w:proofErr w:type="spellStart"/>
            <w:r>
              <w:rPr>
                <w:rFonts w:ascii="Arial" w:hAnsi="Arial" w:cs="Arial"/>
                <w:sz w:val="24"/>
                <w:szCs w:val="24"/>
              </w:rPr>
              <w:t>AccuRx</w:t>
            </w:r>
            <w:proofErr w:type="spellEnd"/>
            <w:r>
              <w:rPr>
                <w:rFonts w:ascii="Arial" w:hAnsi="Arial" w:cs="Arial"/>
                <w:sz w:val="24"/>
                <w:szCs w:val="24"/>
              </w:rPr>
              <w:t xml:space="preserve"> service relies on SMS, currently provided by EE. IM&amp;T concluded that at this time it is not affordable due to the increase in EE costs resulting from increased traffic.  </w:t>
            </w:r>
          </w:p>
          <w:p w:rsidR="004A477F" w:rsidRDefault="004A477F" w:rsidP="004A477F">
            <w:pPr>
              <w:spacing w:line="276" w:lineRule="auto"/>
              <w:rPr>
                <w:rFonts w:ascii="Arial" w:hAnsi="Arial" w:cs="Arial"/>
                <w:sz w:val="24"/>
                <w:szCs w:val="24"/>
              </w:rPr>
            </w:pPr>
            <w:r>
              <w:rPr>
                <w:rFonts w:ascii="Arial" w:hAnsi="Arial" w:cs="Arial"/>
                <w:sz w:val="24"/>
                <w:szCs w:val="24"/>
              </w:rPr>
              <w:t xml:space="preserve">Currently the CCG pay for </w:t>
            </w:r>
            <w:proofErr w:type="spellStart"/>
            <w:r>
              <w:rPr>
                <w:rFonts w:ascii="Arial" w:hAnsi="Arial" w:cs="Arial"/>
                <w:sz w:val="24"/>
                <w:szCs w:val="24"/>
              </w:rPr>
              <w:t>Mjog</w:t>
            </w:r>
            <w:proofErr w:type="spellEnd"/>
            <w:r>
              <w:rPr>
                <w:rFonts w:ascii="Arial" w:hAnsi="Arial" w:cs="Arial"/>
                <w:sz w:val="24"/>
                <w:szCs w:val="24"/>
              </w:rPr>
              <w:t xml:space="preserve"> and </w:t>
            </w:r>
            <w:proofErr w:type="spellStart"/>
            <w:r>
              <w:rPr>
                <w:rFonts w:ascii="Arial" w:hAnsi="Arial" w:cs="Arial"/>
                <w:sz w:val="24"/>
                <w:szCs w:val="24"/>
              </w:rPr>
              <w:t>iPlato</w:t>
            </w:r>
            <w:proofErr w:type="spellEnd"/>
            <w:r>
              <w:rPr>
                <w:rFonts w:ascii="Arial" w:hAnsi="Arial" w:cs="Arial"/>
                <w:sz w:val="24"/>
                <w:szCs w:val="24"/>
              </w:rPr>
              <w:t xml:space="preserve"> messaging. This currently costs upwards of £148k per annum.  </w:t>
            </w:r>
            <w:proofErr w:type="gramStart"/>
            <w:r>
              <w:rPr>
                <w:rFonts w:ascii="Arial" w:hAnsi="Arial" w:cs="Arial"/>
                <w:sz w:val="24"/>
                <w:szCs w:val="24"/>
              </w:rPr>
              <w:t>Conservative estimates suggests</w:t>
            </w:r>
            <w:proofErr w:type="gramEnd"/>
            <w:r>
              <w:rPr>
                <w:rFonts w:ascii="Arial" w:hAnsi="Arial" w:cs="Arial"/>
                <w:sz w:val="24"/>
                <w:szCs w:val="24"/>
              </w:rPr>
              <w:t xml:space="preserve"> using </w:t>
            </w:r>
            <w:proofErr w:type="spellStart"/>
            <w:r>
              <w:rPr>
                <w:rFonts w:ascii="Arial" w:hAnsi="Arial" w:cs="Arial"/>
                <w:sz w:val="24"/>
                <w:szCs w:val="24"/>
              </w:rPr>
              <w:t>AccuRX</w:t>
            </w:r>
            <w:proofErr w:type="spellEnd"/>
            <w:r>
              <w:rPr>
                <w:rFonts w:ascii="Arial" w:hAnsi="Arial" w:cs="Arial"/>
                <w:sz w:val="24"/>
                <w:szCs w:val="24"/>
              </w:rPr>
              <w:t xml:space="preserve"> could treble these cost.  This is currently not affordable. However the CCG are now looking at how it might be possible to mitigate/reduce these costs.  </w:t>
            </w:r>
          </w:p>
          <w:p w:rsidR="004A477F" w:rsidRDefault="004A477F" w:rsidP="004A477F">
            <w:pPr>
              <w:spacing w:line="276" w:lineRule="auto"/>
              <w:rPr>
                <w:rFonts w:ascii="Arial" w:hAnsi="Arial" w:cs="Arial"/>
                <w:sz w:val="24"/>
                <w:szCs w:val="24"/>
              </w:rPr>
            </w:pPr>
          </w:p>
          <w:p w:rsidR="004A477F" w:rsidRDefault="004A477F" w:rsidP="004A477F">
            <w:pPr>
              <w:spacing w:line="276" w:lineRule="auto"/>
              <w:rPr>
                <w:rFonts w:ascii="Arial" w:hAnsi="Arial" w:cs="Arial"/>
                <w:sz w:val="24"/>
                <w:szCs w:val="24"/>
              </w:rPr>
            </w:pPr>
            <w:r>
              <w:rPr>
                <w:rFonts w:ascii="Arial" w:hAnsi="Arial" w:cs="Arial"/>
                <w:sz w:val="24"/>
                <w:szCs w:val="24"/>
              </w:rPr>
              <w:t>Points considered by IMT Programme Board:</w:t>
            </w:r>
          </w:p>
          <w:p w:rsidR="004A477F" w:rsidRDefault="004A477F" w:rsidP="004A477F">
            <w:pPr>
              <w:pStyle w:val="ListParagraph"/>
              <w:numPr>
                <w:ilvl w:val="0"/>
                <w:numId w:val="3"/>
              </w:numPr>
              <w:spacing w:line="276" w:lineRule="auto"/>
              <w:contextualSpacing w:val="0"/>
              <w:rPr>
                <w:rFonts w:ascii="Arial" w:hAnsi="Arial" w:cs="Arial"/>
                <w:sz w:val="24"/>
                <w:szCs w:val="24"/>
              </w:rPr>
            </w:pPr>
            <w:proofErr w:type="spellStart"/>
            <w:r>
              <w:rPr>
                <w:rFonts w:ascii="Arial" w:hAnsi="Arial" w:cs="Arial"/>
                <w:sz w:val="24"/>
                <w:szCs w:val="24"/>
              </w:rPr>
              <w:t>AccuRX</w:t>
            </w:r>
            <w:proofErr w:type="spellEnd"/>
            <w:r>
              <w:rPr>
                <w:rFonts w:ascii="Arial" w:hAnsi="Arial" w:cs="Arial"/>
                <w:sz w:val="24"/>
                <w:szCs w:val="24"/>
              </w:rPr>
              <w:t xml:space="preserve"> will go through EE and increase those costs. Indications are that it might as much as triple EE traffic and therefore significantly increase costs. </w:t>
            </w:r>
          </w:p>
          <w:p w:rsidR="004A477F" w:rsidRDefault="004A477F" w:rsidP="004A477F">
            <w:pPr>
              <w:pStyle w:val="ListParagraph"/>
              <w:numPr>
                <w:ilvl w:val="0"/>
                <w:numId w:val="3"/>
              </w:numPr>
              <w:spacing w:line="276" w:lineRule="auto"/>
              <w:contextualSpacing w:val="0"/>
              <w:rPr>
                <w:rFonts w:ascii="Arial" w:hAnsi="Arial" w:cs="Arial"/>
                <w:sz w:val="24"/>
                <w:szCs w:val="24"/>
              </w:rPr>
            </w:pPr>
            <w:r>
              <w:rPr>
                <w:rFonts w:ascii="Arial" w:hAnsi="Arial" w:cs="Arial"/>
                <w:sz w:val="24"/>
                <w:szCs w:val="24"/>
              </w:rPr>
              <w:lastRenderedPageBreak/>
              <w:t>Cost aside, the view is that the tool is excellent</w:t>
            </w:r>
          </w:p>
          <w:p w:rsidR="004A477F" w:rsidRDefault="004A477F" w:rsidP="004A477F">
            <w:pPr>
              <w:pStyle w:val="ListParagraph"/>
              <w:numPr>
                <w:ilvl w:val="0"/>
                <w:numId w:val="3"/>
              </w:numPr>
              <w:spacing w:line="276" w:lineRule="auto"/>
              <w:contextualSpacing w:val="0"/>
              <w:rPr>
                <w:rFonts w:ascii="Arial" w:hAnsi="Arial" w:cs="Arial"/>
                <w:sz w:val="24"/>
                <w:szCs w:val="24"/>
              </w:rPr>
            </w:pPr>
            <w:r>
              <w:rPr>
                <w:rFonts w:ascii="Arial" w:hAnsi="Arial" w:cs="Arial"/>
                <w:sz w:val="24"/>
                <w:szCs w:val="24"/>
              </w:rPr>
              <w:t xml:space="preserve">It provides a different service from the </w:t>
            </w:r>
            <w:proofErr w:type="spellStart"/>
            <w:r>
              <w:rPr>
                <w:rFonts w:ascii="Arial" w:hAnsi="Arial" w:cs="Arial"/>
                <w:sz w:val="24"/>
                <w:szCs w:val="24"/>
              </w:rPr>
              <w:t>Mjog</w:t>
            </w:r>
            <w:proofErr w:type="spellEnd"/>
            <w:r>
              <w:rPr>
                <w:rFonts w:ascii="Arial" w:hAnsi="Arial" w:cs="Arial"/>
                <w:sz w:val="24"/>
                <w:szCs w:val="24"/>
              </w:rPr>
              <w:t xml:space="preserve"> and </w:t>
            </w:r>
            <w:proofErr w:type="spellStart"/>
            <w:r>
              <w:rPr>
                <w:rFonts w:ascii="Arial" w:hAnsi="Arial" w:cs="Arial"/>
                <w:sz w:val="24"/>
                <w:szCs w:val="24"/>
              </w:rPr>
              <w:t>Iplato</w:t>
            </w:r>
            <w:proofErr w:type="spellEnd"/>
            <w:r>
              <w:rPr>
                <w:rFonts w:ascii="Arial" w:hAnsi="Arial" w:cs="Arial"/>
                <w:sz w:val="24"/>
                <w:szCs w:val="24"/>
              </w:rPr>
              <w:t xml:space="preserve"> service currently funded so is not a replacement but an add on</w:t>
            </w:r>
          </w:p>
          <w:p w:rsidR="004A477F" w:rsidRDefault="004A477F" w:rsidP="004A477F">
            <w:pPr>
              <w:pStyle w:val="ListParagraph"/>
              <w:numPr>
                <w:ilvl w:val="0"/>
                <w:numId w:val="3"/>
              </w:numPr>
              <w:spacing w:line="276" w:lineRule="auto"/>
              <w:contextualSpacing w:val="0"/>
              <w:rPr>
                <w:rFonts w:ascii="Arial" w:hAnsi="Arial" w:cs="Arial"/>
                <w:sz w:val="24"/>
                <w:szCs w:val="24"/>
              </w:rPr>
            </w:pPr>
            <w:r>
              <w:rPr>
                <w:rFonts w:ascii="Arial" w:hAnsi="Arial" w:cs="Arial"/>
                <w:sz w:val="24"/>
                <w:szCs w:val="24"/>
              </w:rPr>
              <w:t>The view is also that once the service is live, it would be difficult to step back from it, thereby committing us to ongoing, potentially increasing costs for the long term.</w:t>
            </w:r>
          </w:p>
          <w:p w:rsidR="004A477F" w:rsidRDefault="004A477F" w:rsidP="004A477F">
            <w:pPr>
              <w:pStyle w:val="ListParagraph"/>
              <w:numPr>
                <w:ilvl w:val="0"/>
                <w:numId w:val="3"/>
              </w:numPr>
              <w:spacing w:line="276" w:lineRule="auto"/>
              <w:contextualSpacing w:val="0"/>
              <w:rPr>
                <w:rFonts w:ascii="Arial" w:hAnsi="Arial" w:cs="Arial"/>
                <w:sz w:val="24"/>
                <w:szCs w:val="24"/>
              </w:rPr>
            </w:pPr>
            <w:r>
              <w:rPr>
                <w:rFonts w:ascii="Arial" w:hAnsi="Arial" w:cs="Arial"/>
                <w:sz w:val="24"/>
                <w:szCs w:val="24"/>
              </w:rPr>
              <w:t>We discussed ways in which this might be re-chargeable to practices pro-rata of their usage, either for the totality or for anything in excess of the £148k current baseline. We also discussed funding it from some other sources such as Digital 1st but that would not protect us long term.</w:t>
            </w:r>
          </w:p>
          <w:p w:rsidR="004A477F" w:rsidRDefault="004A477F" w:rsidP="004A477F">
            <w:pPr>
              <w:pStyle w:val="ListParagraph"/>
              <w:numPr>
                <w:ilvl w:val="0"/>
                <w:numId w:val="3"/>
              </w:numPr>
              <w:spacing w:line="276" w:lineRule="auto"/>
              <w:contextualSpacing w:val="0"/>
              <w:rPr>
                <w:rFonts w:ascii="Arial" w:hAnsi="Arial" w:cs="Arial"/>
                <w:sz w:val="24"/>
                <w:szCs w:val="24"/>
              </w:rPr>
            </w:pPr>
            <w:r>
              <w:rPr>
                <w:rFonts w:ascii="Arial" w:hAnsi="Arial" w:cs="Arial"/>
                <w:sz w:val="24"/>
                <w:szCs w:val="24"/>
              </w:rPr>
              <w:t>We are not yet aware of other equivalent services although we suspect all would go through EE or equivalent and therefore lead to the same problem</w:t>
            </w:r>
          </w:p>
          <w:p w:rsidR="004A477F" w:rsidRDefault="004A477F" w:rsidP="004A477F">
            <w:pPr>
              <w:spacing w:line="276" w:lineRule="auto"/>
              <w:rPr>
                <w:rFonts w:ascii="Arial" w:hAnsi="Arial" w:cs="Arial"/>
                <w:sz w:val="24"/>
                <w:szCs w:val="24"/>
              </w:rPr>
            </w:pPr>
          </w:p>
          <w:p w:rsidR="004A477F" w:rsidRDefault="004A477F" w:rsidP="004A477F">
            <w:pPr>
              <w:spacing w:line="276" w:lineRule="auto"/>
              <w:rPr>
                <w:rFonts w:ascii="Arial" w:hAnsi="Arial" w:cs="Arial"/>
                <w:sz w:val="24"/>
                <w:szCs w:val="24"/>
              </w:rPr>
            </w:pPr>
            <w:r>
              <w:rPr>
                <w:rFonts w:ascii="Arial" w:hAnsi="Arial" w:cs="Arial"/>
                <w:sz w:val="24"/>
                <w:szCs w:val="24"/>
              </w:rPr>
              <w:t>We will keep you informed of our findings.</w:t>
            </w:r>
          </w:p>
          <w:p w:rsidR="004A477F" w:rsidRDefault="004A477F" w:rsidP="004A477F">
            <w:pPr>
              <w:spacing w:line="276" w:lineRule="auto"/>
              <w:rPr>
                <w:rFonts w:ascii="Arial" w:hAnsi="Arial" w:cs="Arial"/>
                <w:sz w:val="24"/>
                <w:szCs w:val="24"/>
              </w:rPr>
            </w:pPr>
          </w:p>
          <w:p w:rsidR="004A477F" w:rsidRPr="005464CF" w:rsidRDefault="004A477F" w:rsidP="004A477F">
            <w:r>
              <w:rPr>
                <w:rFonts w:ascii="Arial" w:hAnsi="Arial" w:cs="Arial"/>
                <w:sz w:val="24"/>
                <w:szCs w:val="24"/>
              </w:rPr>
              <w:t xml:space="preserve">If you have any queries please contact:  </w:t>
            </w:r>
            <w:hyperlink r:id="rId7" w:history="1">
              <w:r>
                <w:rPr>
                  <w:rStyle w:val="Hyperlink"/>
                  <w:rFonts w:ascii="Arial" w:hAnsi="Arial" w:cs="Arial"/>
                  <w:sz w:val="24"/>
                  <w:szCs w:val="24"/>
                </w:rPr>
                <w:t>Occg.primarycarecontracting@nhs.net</w:t>
              </w:r>
            </w:hyperlink>
          </w:p>
          <w:p w:rsidR="004A5B53" w:rsidRPr="00EC3083" w:rsidRDefault="004A5B53" w:rsidP="004A5B53">
            <w:pPr>
              <w:rPr>
                <w:rFonts w:ascii="Arial" w:hAnsi="Arial" w:cs="Arial"/>
                <w:sz w:val="24"/>
                <w:szCs w:val="24"/>
              </w:rPr>
            </w:pPr>
            <w:r>
              <w:rPr>
                <w:rFonts w:ascii="Arial" w:hAnsi="Arial" w:cs="Arial"/>
                <w:b/>
                <w:bCs/>
                <w:sz w:val="28"/>
                <w:szCs w:val="28"/>
              </w:rPr>
              <w:t>____________________________________________________________</w:t>
            </w:r>
          </w:p>
          <w:p w:rsidR="009E7283" w:rsidRDefault="009E7283" w:rsidP="00124C6A">
            <w:pPr>
              <w:rPr>
                <w:rFonts w:ascii="Arial" w:hAnsi="Arial" w:cs="Arial"/>
                <w:b/>
                <w:sz w:val="28"/>
                <w:szCs w:val="28"/>
              </w:rPr>
            </w:pPr>
          </w:p>
          <w:p w:rsidR="00124C6A" w:rsidRPr="00124C6A" w:rsidRDefault="00124C6A" w:rsidP="00124C6A">
            <w:pPr>
              <w:rPr>
                <w:rFonts w:ascii="Arial" w:hAnsi="Arial" w:cs="Arial"/>
                <w:sz w:val="24"/>
                <w:szCs w:val="24"/>
              </w:rPr>
            </w:pPr>
            <w:r>
              <w:rPr>
                <w:rFonts w:ascii="Arial" w:hAnsi="Arial" w:cs="Arial"/>
                <w:b/>
                <w:sz w:val="28"/>
                <w:szCs w:val="28"/>
              </w:rPr>
              <w:t>GP continuing professional development ‘drug &amp; alcohol event 2020’</w:t>
            </w:r>
            <w:r w:rsidR="00614F8B">
              <w:rPr>
                <w:rFonts w:ascii="Arial" w:hAnsi="Arial" w:cs="Arial"/>
                <w:b/>
                <w:sz w:val="28"/>
                <w:szCs w:val="28"/>
              </w:rPr>
              <w:t xml:space="preserve">: </w:t>
            </w:r>
            <w:r>
              <w:rPr>
                <w:rFonts w:ascii="Arial" w:hAnsi="Arial" w:cs="Arial"/>
                <w:b/>
                <w:sz w:val="28"/>
                <w:szCs w:val="28"/>
              </w:rPr>
              <w:br/>
            </w:r>
            <w:r w:rsidRPr="00124C6A">
              <w:rPr>
                <w:rFonts w:ascii="Arial" w:hAnsi="Arial" w:cs="Arial"/>
                <w:sz w:val="24"/>
                <w:szCs w:val="24"/>
              </w:rPr>
              <w:t xml:space="preserve">Oxfordshire County Council’s Public Health Department in partnership with Turning Point is </w:t>
            </w:r>
            <w:r>
              <w:rPr>
                <w:rFonts w:ascii="Arial" w:hAnsi="Arial" w:cs="Arial"/>
                <w:sz w:val="24"/>
                <w:szCs w:val="24"/>
              </w:rPr>
              <w:t>offering training on Friday 28</w:t>
            </w:r>
            <w:r w:rsidRPr="00124C6A">
              <w:rPr>
                <w:rFonts w:ascii="Arial" w:hAnsi="Arial" w:cs="Arial"/>
                <w:sz w:val="24"/>
                <w:szCs w:val="24"/>
              </w:rPr>
              <w:t xml:space="preserve"> February in Oxford on Impact of Drug &amp; Alcohol misuse on Mental Health.  See </w:t>
            </w:r>
            <w:hyperlink r:id="rId8" w:history="1">
              <w:r w:rsidRPr="006655CB">
                <w:rPr>
                  <w:rStyle w:val="Hyperlink"/>
                  <w:rFonts w:ascii="Arial" w:hAnsi="Arial" w:cs="Arial"/>
                  <w:sz w:val="24"/>
                  <w:szCs w:val="24"/>
                </w:rPr>
                <w:t>attached here</w:t>
              </w:r>
            </w:hyperlink>
            <w:r w:rsidRPr="00124C6A">
              <w:rPr>
                <w:rFonts w:ascii="Arial" w:hAnsi="Arial" w:cs="Arial"/>
                <w:color w:val="FF0000"/>
                <w:sz w:val="24"/>
                <w:szCs w:val="24"/>
              </w:rPr>
              <w:t xml:space="preserve"> </w:t>
            </w:r>
            <w:r w:rsidRPr="00124C6A">
              <w:rPr>
                <w:rFonts w:ascii="Arial" w:hAnsi="Arial" w:cs="Arial"/>
                <w:sz w:val="24"/>
                <w:szCs w:val="24"/>
              </w:rPr>
              <w:t>for more information.</w:t>
            </w:r>
          </w:p>
          <w:p w:rsidR="00124C6A" w:rsidRPr="00EC3083" w:rsidRDefault="00124C6A" w:rsidP="00124C6A">
            <w:pPr>
              <w:rPr>
                <w:rFonts w:ascii="Arial" w:hAnsi="Arial" w:cs="Arial"/>
                <w:sz w:val="24"/>
                <w:szCs w:val="24"/>
              </w:rPr>
            </w:pPr>
            <w:r>
              <w:rPr>
                <w:rFonts w:ascii="Arial" w:hAnsi="Arial" w:cs="Arial"/>
                <w:b/>
                <w:bCs/>
                <w:sz w:val="28"/>
                <w:szCs w:val="28"/>
              </w:rPr>
              <w:t>__________________________________________________________</w:t>
            </w:r>
          </w:p>
          <w:p w:rsidR="009E7283" w:rsidRDefault="009E7283" w:rsidP="00124C6A">
            <w:pPr>
              <w:rPr>
                <w:rFonts w:ascii="Arial" w:hAnsi="Arial" w:cs="Arial"/>
                <w:b/>
                <w:sz w:val="28"/>
                <w:szCs w:val="28"/>
              </w:rPr>
            </w:pPr>
          </w:p>
          <w:p w:rsidR="007B128D" w:rsidRPr="00124C6A" w:rsidRDefault="00124C6A" w:rsidP="00124C6A">
            <w:pPr>
              <w:rPr>
                <w:rFonts w:ascii="Arial" w:hAnsi="Arial" w:cs="Arial"/>
                <w:sz w:val="24"/>
                <w:szCs w:val="24"/>
              </w:rPr>
            </w:pPr>
            <w:r w:rsidRPr="00124C6A">
              <w:rPr>
                <w:rFonts w:ascii="Arial" w:hAnsi="Arial" w:cs="Arial"/>
                <w:b/>
                <w:sz w:val="28"/>
                <w:szCs w:val="28"/>
              </w:rPr>
              <w:t>New resources to support smoking and weight man</w:t>
            </w:r>
            <w:r>
              <w:rPr>
                <w:rFonts w:ascii="Arial" w:hAnsi="Arial" w:cs="Arial"/>
                <w:b/>
                <w:sz w:val="28"/>
                <w:szCs w:val="28"/>
              </w:rPr>
              <w:t>agement advice for MSK referrals</w:t>
            </w:r>
            <w:r w:rsidR="00614F8B" w:rsidRPr="00124C6A">
              <w:rPr>
                <w:rFonts w:ascii="Arial" w:hAnsi="Arial" w:cs="Arial"/>
                <w:sz w:val="28"/>
                <w:szCs w:val="28"/>
              </w:rPr>
              <w:t xml:space="preserve">: </w:t>
            </w:r>
            <w:r>
              <w:rPr>
                <w:rFonts w:ascii="Arial" w:hAnsi="Arial" w:cs="Arial"/>
              </w:rPr>
              <w:br/>
            </w:r>
            <w:r w:rsidRPr="00124C6A">
              <w:rPr>
                <w:rFonts w:ascii="Arial" w:hAnsi="Arial" w:cs="Arial"/>
                <w:sz w:val="24"/>
                <w:szCs w:val="24"/>
              </w:rPr>
              <w:t xml:space="preserve">Information to assist clinicians in discussing smoking and weight management with patients before MSK referral.  Please see </w:t>
            </w:r>
            <w:hyperlink r:id="rId9" w:history="1">
              <w:r w:rsidRPr="006655CB">
                <w:rPr>
                  <w:rStyle w:val="Hyperlink"/>
                  <w:rFonts w:ascii="Arial" w:hAnsi="Arial" w:cs="Arial"/>
                  <w:sz w:val="24"/>
                  <w:szCs w:val="24"/>
                </w:rPr>
                <w:t>attached update.</w:t>
              </w:r>
            </w:hyperlink>
          </w:p>
          <w:p w:rsidR="007B128D" w:rsidRPr="00EC3083" w:rsidRDefault="007B128D" w:rsidP="00AD5FB9">
            <w:pPr>
              <w:rPr>
                <w:rFonts w:ascii="Arial" w:hAnsi="Arial" w:cs="Arial"/>
                <w:sz w:val="24"/>
                <w:szCs w:val="24"/>
              </w:rPr>
            </w:pPr>
            <w:r>
              <w:rPr>
                <w:rFonts w:ascii="Arial" w:hAnsi="Arial" w:cs="Arial"/>
                <w:b/>
                <w:bCs/>
                <w:sz w:val="28"/>
                <w:szCs w:val="28"/>
              </w:rPr>
              <w:t>____________________________________________________________</w:t>
            </w:r>
          </w:p>
          <w:p w:rsidR="009E7283" w:rsidRDefault="009E7283" w:rsidP="00124C6A">
            <w:pPr>
              <w:rPr>
                <w:rFonts w:ascii="Arial" w:hAnsi="Arial" w:cs="Arial"/>
                <w:b/>
                <w:bCs/>
                <w:sz w:val="28"/>
                <w:szCs w:val="28"/>
              </w:rPr>
            </w:pPr>
          </w:p>
          <w:p w:rsidR="00124C6A" w:rsidRPr="00A5371A" w:rsidRDefault="00124C6A" w:rsidP="00124C6A">
            <w:pPr>
              <w:rPr>
                <w:rFonts w:ascii="Arial" w:hAnsi="Arial" w:cs="Arial"/>
                <w:sz w:val="24"/>
                <w:szCs w:val="24"/>
              </w:rPr>
            </w:pPr>
            <w:r>
              <w:rPr>
                <w:rFonts w:ascii="Arial" w:hAnsi="Arial" w:cs="Arial"/>
                <w:b/>
                <w:bCs/>
                <w:sz w:val="28"/>
                <w:szCs w:val="28"/>
              </w:rPr>
              <w:t>Integrated sexual health services – update February 2020</w:t>
            </w:r>
            <w:r w:rsidR="00614F8B">
              <w:rPr>
                <w:rFonts w:ascii="Arial" w:hAnsi="Arial" w:cs="Arial"/>
                <w:b/>
                <w:bCs/>
                <w:sz w:val="28"/>
                <w:szCs w:val="28"/>
              </w:rPr>
              <w:t xml:space="preserve">: </w:t>
            </w:r>
            <w:r>
              <w:rPr>
                <w:rFonts w:ascii="Arial" w:hAnsi="Arial" w:cs="Arial"/>
                <w:b/>
                <w:bCs/>
                <w:sz w:val="28"/>
                <w:szCs w:val="28"/>
              </w:rPr>
              <w:br/>
            </w:r>
            <w:r w:rsidRPr="00A5371A">
              <w:rPr>
                <w:rFonts w:ascii="Arial" w:hAnsi="Arial" w:cs="Arial"/>
                <w:color w:val="000000"/>
                <w:sz w:val="24"/>
                <w:szCs w:val="24"/>
              </w:rPr>
              <w:t>Oxfordshire County Council</w:t>
            </w:r>
            <w:r w:rsidRPr="00A5371A">
              <w:rPr>
                <w:rFonts w:ascii="Arial" w:hAnsi="Arial" w:cs="Arial"/>
                <w:sz w:val="24"/>
                <w:szCs w:val="24"/>
              </w:rPr>
              <w:t xml:space="preserve"> recommissioned the Oxfordshire Sexual Health Service (OSHS) in April 2019. This is provided by O</w:t>
            </w:r>
            <w:r w:rsidRPr="00A5371A">
              <w:rPr>
                <w:rFonts w:ascii="Arial" w:hAnsi="Arial" w:cs="Arial"/>
                <w:color w:val="000000"/>
                <w:sz w:val="24"/>
                <w:szCs w:val="24"/>
              </w:rPr>
              <w:t xml:space="preserve">xford </w:t>
            </w:r>
            <w:r w:rsidRPr="00A5371A">
              <w:rPr>
                <w:rFonts w:ascii="Arial" w:hAnsi="Arial" w:cs="Arial"/>
                <w:sz w:val="24"/>
                <w:szCs w:val="24"/>
              </w:rPr>
              <w:t>U</w:t>
            </w:r>
            <w:r w:rsidRPr="00A5371A">
              <w:rPr>
                <w:rFonts w:ascii="Arial" w:hAnsi="Arial" w:cs="Arial"/>
                <w:color w:val="000000"/>
                <w:sz w:val="24"/>
                <w:szCs w:val="24"/>
              </w:rPr>
              <w:t xml:space="preserve">niversity </w:t>
            </w:r>
            <w:r w:rsidRPr="00A5371A">
              <w:rPr>
                <w:rFonts w:ascii="Arial" w:hAnsi="Arial" w:cs="Arial"/>
                <w:sz w:val="24"/>
                <w:szCs w:val="24"/>
              </w:rPr>
              <w:t>H</w:t>
            </w:r>
            <w:r w:rsidRPr="00A5371A">
              <w:rPr>
                <w:rFonts w:ascii="Arial" w:hAnsi="Arial" w:cs="Arial"/>
                <w:color w:val="000000"/>
                <w:sz w:val="24"/>
                <w:szCs w:val="24"/>
              </w:rPr>
              <w:t>ospital NHS Foundation Trust and they</w:t>
            </w:r>
            <w:r w:rsidRPr="00A5371A">
              <w:rPr>
                <w:rFonts w:ascii="Arial" w:hAnsi="Arial" w:cs="Arial"/>
                <w:sz w:val="24"/>
                <w:szCs w:val="24"/>
              </w:rPr>
              <w:t xml:space="preserve"> continue to offer a full range of specialist services including genitourinary medicine (GUM) and contraception to local residents. An update on the new services that </w:t>
            </w:r>
            <w:r w:rsidRPr="00A5371A">
              <w:rPr>
                <w:rFonts w:ascii="Arial" w:hAnsi="Arial" w:cs="Arial"/>
                <w:color w:val="000000"/>
                <w:sz w:val="24"/>
                <w:szCs w:val="24"/>
              </w:rPr>
              <w:t>have already been launched or are being</w:t>
            </w:r>
            <w:r w:rsidRPr="00A5371A">
              <w:rPr>
                <w:rFonts w:ascii="Arial" w:hAnsi="Arial" w:cs="Arial"/>
                <w:sz w:val="24"/>
                <w:szCs w:val="24"/>
              </w:rPr>
              <w:t xml:space="preserve"> implemente</w:t>
            </w:r>
            <w:r w:rsidRPr="00A5371A">
              <w:rPr>
                <w:rFonts w:ascii="Arial" w:hAnsi="Arial" w:cs="Arial"/>
                <w:color w:val="000000"/>
                <w:sz w:val="24"/>
                <w:szCs w:val="24"/>
              </w:rPr>
              <w:t xml:space="preserve">d in 2020 were included </w:t>
            </w:r>
            <w:r w:rsidRPr="00A5371A">
              <w:rPr>
                <w:rFonts w:ascii="Arial" w:hAnsi="Arial" w:cs="Arial"/>
                <w:sz w:val="24"/>
                <w:szCs w:val="24"/>
              </w:rPr>
              <w:t xml:space="preserve">in </w:t>
            </w:r>
            <w:r w:rsidRPr="00A5371A">
              <w:rPr>
                <w:rFonts w:ascii="Arial" w:hAnsi="Arial" w:cs="Arial"/>
                <w:color w:val="000000"/>
                <w:sz w:val="24"/>
                <w:szCs w:val="24"/>
              </w:rPr>
              <w:t xml:space="preserve">the GP Bulletin on </w:t>
            </w:r>
            <w:hyperlink r:id="rId10" w:history="1">
              <w:r w:rsidRPr="00A5371A">
                <w:rPr>
                  <w:rStyle w:val="Hyperlink"/>
                  <w:rFonts w:ascii="Arial" w:hAnsi="Arial" w:cs="Arial"/>
                  <w:sz w:val="24"/>
                  <w:szCs w:val="24"/>
                </w:rPr>
                <w:t>22</w:t>
              </w:r>
              <w:r w:rsidRPr="00A5371A">
                <w:rPr>
                  <w:rStyle w:val="Hyperlink"/>
                  <w:rFonts w:ascii="Arial" w:hAnsi="Arial" w:cs="Arial"/>
                  <w:sz w:val="24"/>
                  <w:szCs w:val="24"/>
                  <w:vertAlign w:val="superscript"/>
                </w:rPr>
                <w:t>nd</w:t>
              </w:r>
              <w:r w:rsidRPr="00A5371A">
                <w:rPr>
                  <w:rStyle w:val="Hyperlink"/>
                  <w:rFonts w:ascii="Arial" w:hAnsi="Arial" w:cs="Arial"/>
                  <w:sz w:val="24"/>
                  <w:szCs w:val="24"/>
                </w:rPr>
                <w:t xml:space="preserve"> January 2020</w:t>
              </w:r>
            </w:hyperlink>
            <w:r w:rsidRPr="00A5371A">
              <w:rPr>
                <w:rFonts w:ascii="Arial" w:hAnsi="Arial" w:cs="Arial"/>
                <w:color w:val="000000"/>
                <w:sz w:val="24"/>
                <w:szCs w:val="24"/>
              </w:rPr>
              <w:t>,</w:t>
            </w:r>
          </w:p>
          <w:p w:rsidR="00124C6A" w:rsidRPr="00A5371A" w:rsidRDefault="00124C6A" w:rsidP="00124C6A">
            <w:pPr>
              <w:rPr>
                <w:rFonts w:ascii="Arial" w:hAnsi="Arial" w:cs="Arial"/>
                <w:sz w:val="24"/>
                <w:szCs w:val="24"/>
              </w:rPr>
            </w:pPr>
          </w:p>
          <w:p w:rsidR="00124C6A" w:rsidRDefault="00124C6A" w:rsidP="00124C6A">
            <w:pPr>
              <w:autoSpaceDE w:val="0"/>
              <w:autoSpaceDN w:val="0"/>
              <w:rPr>
                <w:rFonts w:ascii="Arial" w:hAnsi="Arial" w:cs="Arial"/>
                <w:color w:val="000000"/>
                <w:sz w:val="24"/>
                <w:szCs w:val="24"/>
              </w:rPr>
            </w:pPr>
            <w:r w:rsidRPr="00A5371A">
              <w:rPr>
                <w:rFonts w:ascii="Arial" w:hAnsi="Arial" w:cs="Arial"/>
                <w:sz w:val="24"/>
                <w:szCs w:val="24"/>
              </w:rPr>
              <w:t xml:space="preserve">To assist with the correct referral/signpost to these services, please see a </w:t>
            </w:r>
            <w:r w:rsidRPr="00A5371A">
              <w:rPr>
                <w:rFonts w:ascii="Arial" w:hAnsi="Arial" w:cs="Arial"/>
                <w:color w:val="000000"/>
                <w:sz w:val="24"/>
                <w:szCs w:val="24"/>
              </w:rPr>
              <w:t xml:space="preserve">full </w:t>
            </w:r>
            <w:r>
              <w:rPr>
                <w:rFonts w:ascii="Arial" w:hAnsi="Arial" w:cs="Arial"/>
                <w:sz w:val="24"/>
                <w:szCs w:val="24"/>
              </w:rPr>
              <w:t xml:space="preserve">summary of </w:t>
            </w:r>
            <w:r w:rsidRPr="00A5371A">
              <w:rPr>
                <w:rFonts w:ascii="Arial" w:hAnsi="Arial" w:cs="Arial"/>
                <w:sz w:val="24"/>
                <w:szCs w:val="24"/>
              </w:rPr>
              <w:t xml:space="preserve">what services are available at the nine sites </w:t>
            </w:r>
            <w:hyperlink r:id="rId11" w:history="1">
              <w:r w:rsidRPr="006655CB">
                <w:rPr>
                  <w:rStyle w:val="Hyperlink"/>
                  <w:rFonts w:ascii="Arial" w:hAnsi="Arial" w:cs="Arial"/>
                  <w:bCs/>
                  <w:sz w:val="24"/>
                  <w:szCs w:val="24"/>
                </w:rPr>
                <w:t>here</w:t>
              </w:r>
              <w:r w:rsidRPr="006655CB">
                <w:rPr>
                  <w:rStyle w:val="Hyperlink"/>
                  <w:rFonts w:ascii="Arial" w:hAnsi="Arial" w:cs="Arial"/>
                  <w:sz w:val="24"/>
                  <w:szCs w:val="24"/>
                </w:rPr>
                <w:t>.</w:t>
              </w:r>
            </w:hyperlink>
            <w:r w:rsidRPr="00A5371A">
              <w:rPr>
                <w:rFonts w:ascii="Arial" w:hAnsi="Arial" w:cs="Arial"/>
                <w:color w:val="000000"/>
                <w:sz w:val="24"/>
                <w:szCs w:val="24"/>
              </w:rPr>
              <w:t xml:space="preserve"> </w:t>
            </w:r>
          </w:p>
          <w:p w:rsidR="00124C6A" w:rsidRDefault="00124C6A" w:rsidP="00124C6A">
            <w:pPr>
              <w:autoSpaceDE w:val="0"/>
              <w:autoSpaceDN w:val="0"/>
              <w:rPr>
                <w:rFonts w:ascii="Arial" w:hAnsi="Arial" w:cs="Arial"/>
                <w:color w:val="000000"/>
                <w:sz w:val="24"/>
                <w:szCs w:val="24"/>
              </w:rPr>
            </w:pPr>
          </w:p>
          <w:p w:rsidR="00124C6A" w:rsidRPr="00A5371A" w:rsidRDefault="00124C6A" w:rsidP="00124C6A">
            <w:pPr>
              <w:autoSpaceDE w:val="0"/>
              <w:autoSpaceDN w:val="0"/>
              <w:rPr>
                <w:rFonts w:ascii="Arial" w:hAnsi="Arial" w:cs="Arial"/>
                <w:sz w:val="24"/>
                <w:szCs w:val="24"/>
              </w:rPr>
            </w:pPr>
            <w:r>
              <w:rPr>
                <w:rStyle w:val="purple-highlight-text1"/>
                <w:rFonts w:ascii="Arial" w:hAnsi="Arial" w:cs="Arial"/>
                <w:b w:val="0"/>
                <w:bCs w:val="0"/>
                <w:sz w:val="24"/>
                <w:szCs w:val="24"/>
              </w:rPr>
              <w:t>P</w:t>
            </w:r>
            <w:r w:rsidRPr="00A5371A">
              <w:rPr>
                <w:rStyle w:val="purple-highlight-text1"/>
                <w:rFonts w:ascii="Arial" w:hAnsi="Arial" w:cs="Arial"/>
                <w:b w:val="0"/>
                <w:bCs w:val="0"/>
                <w:color w:val="auto"/>
                <w:sz w:val="24"/>
                <w:szCs w:val="24"/>
              </w:rPr>
              <w:t>lease visit</w:t>
            </w:r>
            <w:r w:rsidRPr="00A5371A">
              <w:rPr>
                <w:rStyle w:val="purple-highlight-text1"/>
                <w:rFonts w:ascii="Arial" w:hAnsi="Arial" w:cs="Arial"/>
                <w:b w:val="0"/>
                <w:bCs w:val="0"/>
                <w:sz w:val="24"/>
                <w:szCs w:val="24"/>
              </w:rPr>
              <w:t xml:space="preserve"> </w:t>
            </w:r>
            <w:hyperlink r:id="rId12" w:history="1">
              <w:r w:rsidRPr="00A5371A">
                <w:rPr>
                  <w:rStyle w:val="Hyperlink"/>
                  <w:rFonts w:ascii="Arial" w:hAnsi="Arial" w:cs="Arial"/>
                  <w:sz w:val="24"/>
                  <w:szCs w:val="24"/>
                </w:rPr>
                <w:t>here</w:t>
              </w:r>
            </w:hyperlink>
            <w:r>
              <w:rPr>
                <w:rStyle w:val="purple-highlight-text1"/>
                <w:rFonts w:ascii="Arial" w:hAnsi="Arial" w:cs="Arial"/>
                <w:b w:val="0"/>
                <w:bCs w:val="0"/>
                <w:sz w:val="24"/>
                <w:szCs w:val="24"/>
              </w:rPr>
              <w:t xml:space="preserve"> </w:t>
            </w:r>
            <w:r w:rsidRPr="00124C6A">
              <w:rPr>
                <w:rStyle w:val="purple-highlight-text1"/>
                <w:rFonts w:ascii="Arial" w:hAnsi="Arial" w:cs="Arial"/>
                <w:b w:val="0"/>
                <w:bCs w:val="0"/>
                <w:color w:val="auto"/>
                <w:sz w:val="24"/>
                <w:szCs w:val="24"/>
              </w:rPr>
              <w:t>for information on clinic times.</w:t>
            </w:r>
          </w:p>
          <w:p w:rsidR="00124C6A" w:rsidRPr="00A5371A" w:rsidRDefault="00124C6A" w:rsidP="00124C6A">
            <w:pPr>
              <w:autoSpaceDE w:val="0"/>
              <w:autoSpaceDN w:val="0"/>
              <w:rPr>
                <w:rFonts w:ascii="Arial" w:hAnsi="Arial" w:cs="Arial"/>
                <w:color w:val="000000"/>
                <w:sz w:val="24"/>
                <w:szCs w:val="24"/>
              </w:rPr>
            </w:pPr>
          </w:p>
          <w:p w:rsidR="007B128D" w:rsidRPr="009E7283" w:rsidRDefault="00124C6A" w:rsidP="007B128D">
            <w:r w:rsidRPr="00A5371A">
              <w:rPr>
                <w:rFonts w:ascii="Arial" w:hAnsi="Arial" w:cs="Arial"/>
                <w:color w:val="000000"/>
                <w:sz w:val="24"/>
                <w:szCs w:val="24"/>
              </w:rPr>
              <w:t xml:space="preserve">If you have any queries, please contact Stephen Pinel, OCC Health Improvement Principal – </w:t>
            </w:r>
            <w:hyperlink r:id="rId13" w:history="1">
              <w:r w:rsidRPr="00A5371A">
                <w:rPr>
                  <w:rStyle w:val="Hyperlink"/>
                  <w:rFonts w:ascii="Arial" w:hAnsi="Arial" w:cs="Arial"/>
                  <w:sz w:val="24"/>
                  <w:szCs w:val="24"/>
                </w:rPr>
                <w:t>Stephen.pinel@oxfordshire.gov.uk</w:t>
              </w:r>
            </w:hyperlink>
          </w:p>
          <w:p w:rsidR="007B128D" w:rsidRPr="00EC3083" w:rsidRDefault="007B128D" w:rsidP="00AD5FB9">
            <w:pPr>
              <w:rPr>
                <w:rFonts w:ascii="Arial" w:hAnsi="Arial" w:cs="Arial"/>
                <w:sz w:val="24"/>
                <w:szCs w:val="24"/>
              </w:rPr>
            </w:pPr>
            <w:r>
              <w:rPr>
                <w:rFonts w:ascii="Arial" w:hAnsi="Arial" w:cs="Arial"/>
                <w:b/>
                <w:bCs/>
                <w:sz w:val="28"/>
                <w:szCs w:val="28"/>
              </w:rPr>
              <w:t>__________________________________________________________</w:t>
            </w:r>
            <w:r w:rsidR="00124C6A">
              <w:rPr>
                <w:rFonts w:ascii="Arial" w:hAnsi="Arial" w:cs="Arial"/>
                <w:b/>
                <w:bCs/>
                <w:sz w:val="28"/>
                <w:szCs w:val="28"/>
              </w:rPr>
              <w:t>__</w:t>
            </w:r>
          </w:p>
          <w:p w:rsidR="009E7283" w:rsidRDefault="009E7283" w:rsidP="007B128D">
            <w:pPr>
              <w:rPr>
                <w:rFonts w:ascii="Arial" w:hAnsi="Arial" w:cs="Arial"/>
                <w:b/>
                <w:bCs/>
                <w:sz w:val="28"/>
                <w:szCs w:val="28"/>
              </w:rPr>
            </w:pPr>
          </w:p>
          <w:p w:rsidR="007B128D" w:rsidRPr="0074417B" w:rsidRDefault="0074417B" w:rsidP="007B128D">
            <w:pPr>
              <w:rPr>
                <w:rFonts w:ascii="Arial" w:hAnsi="Arial" w:cs="Arial"/>
                <w:color w:val="FF0000"/>
                <w:sz w:val="24"/>
                <w:szCs w:val="24"/>
              </w:rPr>
            </w:pPr>
            <w:r>
              <w:rPr>
                <w:rFonts w:ascii="Arial" w:hAnsi="Arial" w:cs="Arial"/>
                <w:b/>
                <w:bCs/>
                <w:sz w:val="28"/>
                <w:szCs w:val="28"/>
              </w:rPr>
              <w:t xml:space="preserve">South Central Ambulance Service (SCAS) community and commissioner </w:t>
            </w:r>
            <w:r>
              <w:rPr>
                <w:rFonts w:ascii="Arial" w:hAnsi="Arial" w:cs="Arial"/>
                <w:b/>
                <w:bCs/>
                <w:sz w:val="28"/>
                <w:szCs w:val="28"/>
              </w:rPr>
              <w:lastRenderedPageBreak/>
              <w:t>training evening</w:t>
            </w:r>
            <w:r w:rsidR="00614F8B">
              <w:rPr>
                <w:rFonts w:ascii="Arial" w:hAnsi="Arial" w:cs="Arial"/>
                <w:b/>
                <w:bCs/>
                <w:sz w:val="28"/>
                <w:szCs w:val="28"/>
              </w:rPr>
              <w:t xml:space="preserve">: </w:t>
            </w:r>
            <w:r>
              <w:rPr>
                <w:rFonts w:ascii="Arial" w:hAnsi="Arial" w:cs="Arial"/>
                <w:b/>
                <w:bCs/>
                <w:sz w:val="28"/>
                <w:szCs w:val="28"/>
              </w:rPr>
              <w:br/>
            </w:r>
            <w:r>
              <w:rPr>
                <w:rFonts w:ascii="Arial" w:hAnsi="Arial" w:cs="Arial"/>
                <w:bCs/>
                <w:sz w:val="24"/>
                <w:szCs w:val="24"/>
              </w:rPr>
              <w:t xml:space="preserve">The monthly SCAS community and commissioner training evenings are aimed at; GPs, practice managers, practice nurses, community midwives and GP receptionists.  To find out more and how to book please view the attached flyer </w:t>
            </w:r>
            <w:hyperlink r:id="rId14" w:history="1">
              <w:r w:rsidRPr="006655CB">
                <w:rPr>
                  <w:rStyle w:val="Hyperlink"/>
                  <w:rFonts w:ascii="Arial" w:hAnsi="Arial" w:cs="Arial"/>
                  <w:bCs/>
                  <w:sz w:val="24"/>
                  <w:szCs w:val="24"/>
                </w:rPr>
                <w:t>here.</w:t>
              </w:r>
            </w:hyperlink>
          </w:p>
          <w:p w:rsidR="007B128D" w:rsidRPr="00EC3083" w:rsidRDefault="007B128D" w:rsidP="00AD5FB9">
            <w:pPr>
              <w:rPr>
                <w:rFonts w:ascii="Arial" w:hAnsi="Arial" w:cs="Arial"/>
                <w:sz w:val="24"/>
                <w:szCs w:val="24"/>
              </w:rPr>
            </w:pPr>
            <w:r>
              <w:rPr>
                <w:rFonts w:ascii="Arial" w:hAnsi="Arial" w:cs="Arial"/>
                <w:b/>
                <w:bCs/>
                <w:sz w:val="28"/>
                <w:szCs w:val="28"/>
              </w:rPr>
              <w:t>____________________________________________________________</w:t>
            </w:r>
          </w:p>
          <w:p w:rsidR="009E7283" w:rsidRDefault="009E7283" w:rsidP="007B128D">
            <w:pPr>
              <w:autoSpaceDE w:val="0"/>
              <w:autoSpaceDN w:val="0"/>
              <w:rPr>
                <w:rFonts w:ascii="Arial" w:hAnsi="Arial" w:cs="Arial"/>
                <w:b/>
                <w:iCs/>
                <w:color w:val="000000"/>
                <w:sz w:val="28"/>
                <w:szCs w:val="28"/>
              </w:rPr>
            </w:pPr>
          </w:p>
          <w:p w:rsidR="007B128D" w:rsidRDefault="0074417B" w:rsidP="007B128D">
            <w:pPr>
              <w:autoSpaceDE w:val="0"/>
              <w:autoSpaceDN w:val="0"/>
              <w:rPr>
                <w:rFonts w:ascii="Arial" w:hAnsi="Arial" w:cs="Arial"/>
                <w:b/>
                <w:iCs/>
                <w:color w:val="000000"/>
                <w:sz w:val="28"/>
                <w:szCs w:val="28"/>
              </w:rPr>
            </w:pPr>
            <w:r>
              <w:rPr>
                <w:rFonts w:ascii="Arial" w:hAnsi="Arial" w:cs="Arial"/>
                <w:b/>
                <w:iCs/>
                <w:color w:val="000000"/>
                <w:sz w:val="28"/>
                <w:szCs w:val="28"/>
              </w:rPr>
              <w:t>Oxfordshire Safeguarding Children Board annual conference:</w:t>
            </w:r>
          </w:p>
          <w:p w:rsidR="0074417B" w:rsidRDefault="0074417B" w:rsidP="007B128D">
            <w:pPr>
              <w:autoSpaceDE w:val="0"/>
              <w:autoSpaceDN w:val="0"/>
              <w:rPr>
                <w:rFonts w:ascii="Arial" w:hAnsi="Arial" w:cs="Arial"/>
                <w:iCs/>
                <w:sz w:val="24"/>
                <w:szCs w:val="24"/>
              </w:rPr>
            </w:pPr>
            <w:r>
              <w:rPr>
                <w:rFonts w:ascii="Arial" w:hAnsi="Arial" w:cs="Arial"/>
                <w:iCs/>
                <w:color w:val="000000"/>
                <w:sz w:val="24"/>
                <w:szCs w:val="24"/>
              </w:rPr>
              <w:t xml:space="preserve">To view information and booking details please </w:t>
            </w:r>
            <w:hyperlink r:id="rId15" w:history="1">
              <w:r w:rsidRPr="006655CB">
                <w:rPr>
                  <w:rStyle w:val="Hyperlink"/>
                  <w:rFonts w:ascii="Arial" w:hAnsi="Arial" w:cs="Arial"/>
                  <w:iCs/>
                  <w:sz w:val="24"/>
                  <w:szCs w:val="24"/>
                </w:rPr>
                <w:t>click here.</w:t>
              </w:r>
            </w:hyperlink>
          </w:p>
          <w:p w:rsidR="0074417B" w:rsidRDefault="0074417B" w:rsidP="007B128D">
            <w:pPr>
              <w:autoSpaceDE w:val="0"/>
              <w:autoSpaceDN w:val="0"/>
              <w:rPr>
                <w:rFonts w:ascii="Arial" w:hAnsi="Arial" w:cs="Arial"/>
                <w:iCs/>
                <w:sz w:val="24"/>
                <w:szCs w:val="24"/>
              </w:rPr>
            </w:pPr>
          </w:p>
          <w:p w:rsidR="007B128D" w:rsidRPr="006655CB" w:rsidRDefault="0074417B" w:rsidP="006655CB">
            <w:pPr>
              <w:autoSpaceDE w:val="0"/>
              <w:autoSpaceDN w:val="0"/>
              <w:rPr>
                <w:rFonts w:ascii="Arial" w:hAnsi="Arial" w:cs="Arial"/>
                <w:iCs/>
                <w:sz w:val="24"/>
                <w:szCs w:val="24"/>
              </w:rPr>
            </w:pPr>
            <w:r>
              <w:rPr>
                <w:rFonts w:ascii="Arial" w:hAnsi="Arial" w:cs="Arial"/>
                <w:iCs/>
                <w:sz w:val="24"/>
                <w:szCs w:val="24"/>
              </w:rPr>
              <w:t>Please note - this will count towards level 3 of children safeguarding updates for staff.</w:t>
            </w:r>
          </w:p>
          <w:p w:rsidR="007B128D" w:rsidRPr="00BD5622" w:rsidRDefault="007B128D" w:rsidP="007B128D">
            <w:pPr>
              <w:rPr>
                <w:rFonts w:ascii="Arial" w:hAnsi="Arial" w:cs="Arial"/>
                <w:bCs/>
                <w:color w:val="FF0000"/>
                <w:sz w:val="24"/>
                <w:szCs w:val="24"/>
              </w:rPr>
            </w:pPr>
          </w:p>
        </w:tc>
      </w:tr>
      <w:tr w:rsidR="007B128D" w:rsidTr="00AD5FB9">
        <w:trPr>
          <w:jc w:val="center"/>
        </w:trPr>
        <w:tc>
          <w:tcPr>
            <w:tcW w:w="10630" w:type="dxa"/>
            <w:shd w:val="clear" w:color="auto" w:fill="0070C0"/>
            <w:tcMar>
              <w:top w:w="0" w:type="dxa"/>
              <w:left w:w="108" w:type="dxa"/>
              <w:bottom w:w="0" w:type="dxa"/>
              <w:right w:w="108" w:type="dxa"/>
            </w:tcMar>
          </w:tcPr>
          <w:p w:rsidR="007B128D" w:rsidRDefault="007B128D" w:rsidP="00AD5FB9">
            <w:pPr>
              <w:spacing w:before="240" w:line="276" w:lineRule="auto"/>
              <w:ind w:right="584"/>
              <w:jc w:val="center"/>
              <w:rPr>
                <w:sz w:val="24"/>
                <w:szCs w:val="24"/>
              </w:rPr>
            </w:pPr>
          </w:p>
        </w:tc>
      </w:tr>
      <w:tr w:rsidR="007B128D" w:rsidTr="00AD5FB9">
        <w:trPr>
          <w:jc w:val="center"/>
        </w:trPr>
        <w:tc>
          <w:tcPr>
            <w:tcW w:w="10630" w:type="dxa"/>
            <w:shd w:val="clear" w:color="auto" w:fill="FFFFFF"/>
            <w:tcMar>
              <w:top w:w="0" w:type="dxa"/>
              <w:left w:w="108" w:type="dxa"/>
              <w:bottom w:w="0" w:type="dxa"/>
              <w:right w:w="108" w:type="dxa"/>
            </w:tcMar>
            <w:hideMark/>
          </w:tcPr>
          <w:p w:rsidR="007B128D" w:rsidRDefault="007B128D" w:rsidP="00AD5FB9">
            <w:pPr>
              <w:spacing w:before="240" w:line="276" w:lineRule="auto"/>
              <w:ind w:right="584"/>
              <w:jc w:val="center"/>
              <w:rPr>
                <w:rStyle w:val="Hyperlink"/>
                <w:b/>
                <w:bCs/>
                <w:color w:val="0070C0"/>
              </w:rPr>
            </w:pPr>
            <w:r>
              <w:rPr>
                <w:rFonts w:ascii="Arial" w:hAnsi="Arial" w:cs="Arial"/>
                <w:b/>
                <w:bCs/>
              </w:rPr>
              <w:t xml:space="preserve">To give us your feedback please email: </w:t>
            </w:r>
            <w:hyperlink r:id="rId16" w:history="1">
              <w:r>
                <w:rPr>
                  <w:rStyle w:val="Hyperlink"/>
                  <w:rFonts w:ascii="Arial" w:hAnsi="Arial" w:cs="Arial"/>
                  <w:color w:val="0070C0"/>
                </w:rPr>
                <w:t>OCCG.GPbulletin@nhs.net</w:t>
              </w:r>
            </w:hyperlink>
          </w:p>
        </w:tc>
      </w:tr>
    </w:tbl>
    <w:p w:rsidR="007B128D" w:rsidRDefault="007B128D" w:rsidP="007B128D"/>
    <w:p w:rsidR="007B128D" w:rsidRDefault="007B128D" w:rsidP="007B128D">
      <w:r>
        <w:t xml:space="preserve">          </w:t>
      </w:r>
    </w:p>
    <w:p w:rsidR="007B128D" w:rsidRDefault="007B128D" w:rsidP="007B128D"/>
    <w:p w:rsidR="007B128D" w:rsidRDefault="007B128D" w:rsidP="007B128D"/>
    <w:p w:rsidR="007B128D" w:rsidRDefault="007B128D" w:rsidP="007B128D"/>
    <w:p w:rsidR="007B128D" w:rsidRDefault="007B128D" w:rsidP="007B128D"/>
    <w:sectPr w:rsidR="007B1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F4D9E"/>
    <w:multiLevelType w:val="hybridMultilevel"/>
    <w:tmpl w:val="84705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C6601F1"/>
    <w:multiLevelType w:val="hybridMultilevel"/>
    <w:tmpl w:val="2EDE6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8D"/>
    <w:rsid w:val="00124C6A"/>
    <w:rsid w:val="003A40EA"/>
    <w:rsid w:val="004A477F"/>
    <w:rsid w:val="004A5B53"/>
    <w:rsid w:val="00614F8B"/>
    <w:rsid w:val="00617DD3"/>
    <w:rsid w:val="006655CB"/>
    <w:rsid w:val="0074417B"/>
    <w:rsid w:val="007B128D"/>
    <w:rsid w:val="009B75A0"/>
    <w:rsid w:val="009E5B44"/>
    <w:rsid w:val="009E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28D"/>
    <w:rPr>
      <w:color w:val="0000FF"/>
      <w:u w:val="single"/>
    </w:rPr>
  </w:style>
  <w:style w:type="character" w:customStyle="1" w:styleId="ListParagraphChar">
    <w:name w:val="List Paragraph Char"/>
    <w:basedOn w:val="DefaultParagraphFont"/>
    <w:link w:val="ListParagraph"/>
    <w:uiPriority w:val="34"/>
    <w:locked/>
    <w:rsid w:val="007B128D"/>
  </w:style>
  <w:style w:type="paragraph" w:styleId="ListParagraph">
    <w:name w:val="List Paragraph"/>
    <w:basedOn w:val="Normal"/>
    <w:link w:val="ListParagraphChar"/>
    <w:uiPriority w:val="34"/>
    <w:qFormat/>
    <w:rsid w:val="007B128D"/>
    <w:pPr>
      <w:ind w:left="720"/>
      <w:contextualSpacing/>
    </w:pPr>
    <w:rPr>
      <w:rFonts w:asciiTheme="minorHAnsi" w:hAnsiTheme="minorHAnsi" w:cstheme="minorBidi"/>
    </w:rPr>
  </w:style>
  <w:style w:type="paragraph" w:styleId="NormalWeb">
    <w:name w:val="Normal (Web)"/>
    <w:basedOn w:val="Normal"/>
    <w:uiPriority w:val="99"/>
    <w:unhideWhenUsed/>
    <w:rsid w:val="007B128D"/>
    <w:pPr>
      <w:spacing w:before="100" w:beforeAutospacing="1" w:after="100" w:afterAutospacing="1"/>
    </w:pPr>
    <w:rPr>
      <w:rFonts w:ascii="Times New Roman" w:hAnsi="Times New Roman" w:cs="Times New Roman"/>
      <w:sz w:val="24"/>
      <w:szCs w:val="24"/>
      <w:lang w:eastAsia="en-GB"/>
    </w:rPr>
  </w:style>
  <w:style w:type="paragraph" w:customStyle="1" w:styleId="NormalDark">
    <w:name w:val="Normal Dark"/>
    <w:basedOn w:val="Normal"/>
    <w:qFormat/>
    <w:rsid w:val="007B128D"/>
    <w:rPr>
      <w:rFonts w:eastAsia="Calibri" w:cs="Times New Roman"/>
      <w:color w:val="262626"/>
      <w:sz w:val="24"/>
    </w:rPr>
  </w:style>
  <w:style w:type="paragraph" w:customStyle="1" w:styleId="HeadingBoldBlue">
    <w:name w:val="Heading Bold Blue"/>
    <w:basedOn w:val="Normal"/>
    <w:next w:val="Normal"/>
    <w:qFormat/>
    <w:rsid w:val="007B128D"/>
    <w:pPr>
      <w:outlineLvl w:val="1"/>
    </w:pPr>
    <w:rPr>
      <w:rFonts w:eastAsia="Calibri" w:cs="Times New Roman"/>
      <w:b/>
      <w:color w:val="1960AB"/>
      <w:sz w:val="28"/>
      <w:szCs w:val="28"/>
    </w:rPr>
  </w:style>
  <w:style w:type="paragraph" w:styleId="BalloonText">
    <w:name w:val="Balloon Text"/>
    <w:basedOn w:val="Normal"/>
    <w:link w:val="BalloonTextChar"/>
    <w:uiPriority w:val="99"/>
    <w:semiHidden/>
    <w:unhideWhenUsed/>
    <w:rsid w:val="007B128D"/>
    <w:rPr>
      <w:rFonts w:ascii="Tahoma" w:hAnsi="Tahoma" w:cs="Tahoma"/>
      <w:sz w:val="16"/>
      <w:szCs w:val="16"/>
    </w:rPr>
  </w:style>
  <w:style w:type="character" w:customStyle="1" w:styleId="BalloonTextChar">
    <w:name w:val="Balloon Text Char"/>
    <w:basedOn w:val="DefaultParagraphFont"/>
    <w:link w:val="BalloonText"/>
    <w:uiPriority w:val="99"/>
    <w:semiHidden/>
    <w:rsid w:val="007B128D"/>
    <w:rPr>
      <w:rFonts w:ascii="Tahoma" w:hAnsi="Tahoma" w:cs="Tahoma"/>
      <w:sz w:val="16"/>
      <w:szCs w:val="16"/>
    </w:rPr>
  </w:style>
  <w:style w:type="character" w:customStyle="1" w:styleId="purple-highlight-text1">
    <w:name w:val="purple-highlight-text1"/>
    <w:basedOn w:val="DefaultParagraphFont"/>
    <w:rsid w:val="00124C6A"/>
    <w:rPr>
      <w:b/>
      <w:bCs/>
      <w:color w:val="7B1B7D"/>
    </w:rPr>
  </w:style>
  <w:style w:type="character" w:styleId="FollowedHyperlink">
    <w:name w:val="FollowedHyperlink"/>
    <w:basedOn w:val="DefaultParagraphFont"/>
    <w:uiPriority w:val="99"/>
    <w:semiHidden/>
    <w:unhideWhenUsed/>
    <w:rsid w:val="00124C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28D"/>
    <w:rPr>
      <w:color w:val="0000FF"/>
      <w:u w:val="single"/>
    </w:rPr>
  </w:style>
  <w:style w:type="character" w:customStyle="1" w:styleId="ListParagraphChar">
    <w:name w:val="List Paragraph Char"/>
    <w:basedOn w:val="DefaultParagraphFont"/>
    <w:link w:val="ListParagraph"/>
    <w:uiPriority w:val="34"/>
    <w:locked/>
    <w:rsid w:val="007B128D"/>
  </w:style>
  <w:style w:type="paragraph" w:styleId="ListParagraph">
    <w:name w:val="List Paragraph"/>
    <w:basedOn w:val="Normal"/>
    <w:link w:val="ListParagraphChar"/>
    <w:uiPriority w:val="34"/>
    <w:qFormat/>
    <w:rsid w:val="007B128D"/>
    <w:pPr>
      <w:ind w:left="720"/>
      <w:contextualSpacing/>
    </w:pPr>
    <w:rPr>
      <w:rFonts w:asciiTheme="minorHAnsi" w:hAnsiTheme="minorHAnsi" w:cstheme="minorBidi"/>
    </w:rPr>
  </w:style>
  <w:style w:type="paragraph" w:styleId="NormalWeb">
    <w:name w:val="Normal (Web)"/>
    <w:basedOn w:val="Normal"/>
    <w:uiPriority w:val="99"/>
    <w:unhideWhenUsed/>
    <w:rsid w:val="007B128D"/>
    <w:pPr>
      <w:spacing w:before="100" w:beforeAutospacing="1" w:after="100" w:afterAutospacing="1"/>
    </w:pPr>
    <w:rPr>
      <w:rFonts w:ascii="Times New Roman" w:hAnsi="Times New Roman" w:cs="Times New Roman"/>
      <w:sz w:val="24"/>
      <w:szCs w:val="24"/>
      <w:lang w:eastAsia="en-GB"/>
    </w:rPr>
  </w:style>
  <w:style w:type="paragraph" w:customStyle="1" w:styleId="NormalDark">
    <w:name w:val="Normal Dark"/>
    <w:basedOn w:val="Normal"/>
    <w:qFormat/>
    <w:rsid w:val="007B128D"/>
    <w:rPr>
      <w:rFonts w:eastAsia="Calibri" w:cs="Times New Roman"/>
      <w:color w:val="262626"/>
      <w:sz w:val="24"/>
    </w:rPr>
  </w:style>
  <w:style w:type="paragraph" w:customStyle="1" w:styleId="HeadingBoldBlue">
    <w:name w:val="Heading Bold Blue"/>
    <w:basedOn w:val="Normal"/>
    <w:next w:val="Normal"/>
    <w:qFormat/>
    <w:rsid w:val="007B128D"/>
    <w:pPr>
      <w:outlineLvl w:val="1"/>
    </w:pPr>
    <w:rPr>
      <w:rFonts w:eastAsia="Calibri" w:cs="Times New Roman"/>
      <w:b/>
      <w:color w:val="1960AB"/>
      <w:sz w:val="28"/>
      <w:szCs w:val="28"/>
    </w:rPr>
  </w:style>
  <w:style w:type="paragraph" w:styleId="BalloonText">
    <w:name w:val="Balloon Text"/>
    <w:basedOn w:val="Normal"/>
    <w:link w:val="BalloonTextChar"/>
    <w:uiPriority w:val="99"/>
    <w:semiHidden/>
    <w:unhideWhenUsed/>
    <w:rsid w:val="007B128D"/>
    <w:rPr>
      <w:rFonts w:ascii="Tahoma" w:hAnsi="Tahoma" w:cs="Tahoma"/>
      <w:sz w:val="16"/>
      <w:szCs w:val="16"/>
    </w:rPr>
  </w:style>
  <w:style w:type="character" w:customStyle="1" w:styleId="BalloonTextChar">
    <w:name w:val="Balloon Text Char"/>
    <w:basedOn w:val="DefaultParagraphFont"/>
    <w:link w:val="BalloonText"/>
    <w:uiPriority w:val="99"/>
    <w:semiHidden/>
    <w:rsid w:val="007B128D"/>
    <w:rPr>
      <w:rFonts w:ascii="Tahoma" w:hAnsi="Tahoma" w:cs="Tahoma"/>
      <w:sz w:val="16"/>
      <w:szCs w:val="16"/>
    </w:rPr>
  </w:style>
  <w:style w:type="character" w:customStyle="1" w:styleId="purple-highlight-text1">
    <w:name w:val="purple-highlight-text1"/>
    <w:basedOn w:val="DefaultParagraphFont"/>
    <w:rsid w:val="00124C6A"/>
    <w:rPr>
      <w:b/>
      <w:bCs/>
      <w:color w:val="7B1B7D"/>
    </w:rPr>
  </w:style>
  <w:style w:type="character" w:styleId="FollowedHyperlink">
    <w:name w:val="FollowedHyperlink"/>
    <w:basedOn w:val="DefaultParagraphFont"/>
    <w:uiPriority w:val="99"/>
    <w:semiHidden/>
    <w:unhideWhenUsed/>
    <w:rsid w:val="00124C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6870">
      <w:bodyDiv w:val="1"/>
      <w:marLeft w:val="0"/>
      <w:marRight w:val="0"/>
      <w:marTop w:val="0"/>
      <w:marBottom w:val="0"/>
      <w:divBdr>
        <w:top w:val="none" w:sz="0" w:space="0" w:color="auto"/>
        <w:left w:val="none" w:sz="0" w:space="0" w:color="auto"/>
        <w:bottom w:val="none" w:sz="0" w:space="0" w:color="auto"/>
        <w:right w:val="none" w:sz="0" w:space="0" w:color="auto"/>
      </w:divBdr>
    </w:div>
    <w:div w:id="766266815">
      <w:bodyDiv w:val="1"/>
      <w:marLeft w:val="0"/>
      <w:marRight w:val="0"/>
      <w:marTop w:val="0"/>
      <w:marBottom w:val="0"/>
      <w:divBdr>
        <w:top w:val="none" w:sz="0" w:space="0" w:color="auto"/>
        <w:left w:val="none" w:sz="0" w:space="0" w:color="auto"/>
        <w:bottom w:val="none" w:sz="0" w:space="0" w:color="auto"/>
        <w:right w:val="none" w:sz="0" w:space="0" w:color="auto"/>
      </w:divBdr>
    </w:div>
    <w:div w:id="9329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ccg.nhs.uk/professional-resources/documents/gp-weekly-bulletin/2020/February/05/drug-alcohol-event.docx" TargetMode="External"/><Relationship Id="rId13" Type="http://schemas.openxmlformats.org/officeDocument/2006/relationships/hyperlink" Target="mailto:Stephen.pinel@oxfordshire.gov.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ccg.primarycarecontracting@nhs.net" TargetMode="External"/><Relationship Id="rId12" Type="http://schemas.openxmlformats.org/officeDocument/2006/relationships/hyperlink" Target="https://www.sexualhealthoxfordshire.nhs.uk/visiting/opening-times-and-how-to-find-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CCG.GPbulletin@nhs.ne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oxfordshireccg.nhs.uk/professional-resources/documents/gp-weekly-bulletin/2020/February/05/oxfordshire-sexual-health-service-levels-1-3-january-2020.pdf" TargetMode="External"/><Relationship Id="rId5" Type="http://schemas.openxmlformats.org/officeDocument/2006/relationships/webSettings" Target="webSettings.xml"/><Relationship Id="rId15" Type="http://schemas.openxmlformats.org/officeDocument/2006/relationships/hyperlink" Target="https://www.oxfordshireccg.nhs.uk/professional-resources/documents/gp-weekly-bulletin/2020/February/05/annual-oxfordshire-safeguarding-childrens-board-conference.docx" TargetMode="External"/><Relationship Id="rId10" Type="http://schemas.openxmlformats.org/officeDocument/2006/relationships/hyperlink" Target="https://www.oxfordshireccg.nhs.uk/gp-bulletins/gp-weekly-bulletin-22-january-2020/103243" TargetMode="External"/><Relationship Id="rId4" Type="http://schemas.openxmlformats.org/officeDocument/2006/relationships/settings" Target="settings.xml"/><Relationship Id="rId9" Type="http://schemas.openxmlformats.org/officeDocument/2006/relationships/hyperlink" Target="https://www.oxfordshireccg.nhs.uk/professional-resources/documents/gp-weekly-bulletin/2020/February/05/msk-referral-weight-management-and-smoking-january-2020.pdf" TargetMode="External"/><Relationship Id="rId14" Type="http://schemas.openxmlformats.org/officeDocument/2006/relationships/hyperlink" Target="https://www.oxfordshireccg.nhs.uk/professional-resources/documents/gp-weekly-bulletin/2020/February/05/scas-training-event-bice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Wilkes</dc:creator>
  <cp:lastModifiedBy>Josephine Wilkes</cp:lastModifiedBy>
  <cp:revision>2</cp:revision>
  <cp:lastPrinted>2020-02-05T11:17:00Z</cp:lastPrinted>
  <dcterms:created xsi:type="dcterms:W3CDTF">2020-02-05T13:18:00Z</dcterms:created>
  <dcterms:modified xsi:type="dcterms:W3CDTF">2020-02-05T13:18:00Z</dcterms:modified>
</cp:coreProperties>
</file>