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jc w:val="center"/>
        <w:tblInd w:w="1620" w:type="dxa"/>
        <w:shd w:val="clear" w:color="auto" w:fill="FFFFFF"/>
        <w:tblCellMar>
          <w:left w:w="0" w:type="dxa"/>
          <w:right w:w="0" w:type="dxa"/>
        </w:tblCellMar>
        <w:tblLook w:val="04A0" w:firstRow="1" w:lastRow="0" w:firstColumn="1" w:lastColumn="0" w:noHBand="0" w:noVBand="1"/>
      </w:tblPr>
      <w:tblGrid>
        <w:gridCol w:w="10630"/>
      </w:tblGrid>
      <w:tr w:rsidR="00614717" w:rsidTr="00B40579">
        <w:trPr>
          <w:trHeight w:val="87"/>
          <w:jc w:val="center"/>
        </w:trPr>
        <w:tc>
          <w:tcPr>
            <w:tcW w:w="10630" w:type="dxa"/>
            <w:shd w:val="clear" w:color="auto" w:fill="FFFFFF"/>
            <w:tcMar>
              <w:top w:w="0" w:type="dxa"/>
              <w:left w:w="108" w:type="dxa"/>
              <w:bottom w:w="0" w:type="dxa"/>
              <w:right w:w="108" w:type="dxa"/>
            </w:tcMar>
            <w:hideMark/>
          </w:tcPr>
          <w:p w:rsidR="00614717" w:rsidRDefault="00614717" w:rsidP="00B40579">
            <w:pPr>
              <w:spacing w:line="276" w:lineRule="auto"/>
              <w:ind w:right="-103"/>
              <w:jc w:val="right"/>
              <w:rPr>
                <w:rFonts w:ascii="Times New Roman" w:hAnsi="Times New Roman" w:cs="Times New Roman"/>
                <w:sz w:val="24"/>
                <w:szCs w:val="24"/>
              </w:rPr>
            </w:pPr>
            <w:r>
              <w:rPr>
                <w:noProof/>
                <w:lang w:eastAsia="en-GB"/>
              </w:rPr>
              <w:drawing>
                <wp:inline distT="0" distB="0" distL="0" distR="0" wp14:anchorId="2519EC9D" wp14:editId="6E97166E">
                  <wp:extent cx="3198678" cy="1736787"/>
                  <wp:effectExtent l="0" t="0" r="1905" b="0"/>
                  <wp:docPr id="1" name="Picture 1" descr="C:\Users\Josephine.wilkes\AppData\Local\Microsoft\Windows\INetCache\Content.Word\Oxford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wilkes\AppData\Local\Microsoft\Windows\INetCache\Content.Word\Oxfordshire CCG ÔÇô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545" cy="1739430"/>
                          </a:xfrm>
                          <a:prstGeom prst="rect">
                            <a:avLst/>
                          </a:prstGeom>
                          <a:noFill/>
                          <a:ln>
                            <a:noFill/>
                          </a:ln>
                        </pic:spPr>
                      </pic:pic>
                    </a:graphicData>
                  </a:graphic>
                </wp:inline>
              </w:drawing>
            </w:r>
          </w:p>
          <w:p w:rsidR="00614717" w:rsidRDefault="00614717" w:rsidP="00B40579">
            <w:pPr>
              <w:spacing w:line="276" w:lineRule="auto"/>
              <w:ind w:right="583"/>
              <w:rPr>
                <w:b/>
                <w:bCs/>
                <w:sz w:val="44"/>
                <w:szCs w:val="44"/>
              </w:rPr>
            </w:pPr>
            <w:r>
              <w:t xml:space="preserve">         </w:t>
            </w:r>
            <w:r>
              <w:rPr>
                <w:b/>
                <w:bCs/>
                <w:sz w:val="44"/>
                <w:szCs w:val="44"/>
              </w:rPr>
              <w:t xml:space="preserve">OCCG Weekly Bulletin </w:t>
            </w:r>
          </w:p>
          <w:p w:rsidR="00614717" w:rsidRPr="00275966" w:rsidRDefault="00614717" w:rsidP="00614717">
            <w:pPr>
              <w:spacing w:after="240" w:line="276" w:lineRule="auto"/>
              <w:ind w:right="583"/>
              <w:rPr>
                <w:rFonts w:ascii="Arial" w:hAnsi="Arial" w:cs="Arial"/>
                <w:b/>
                <w:bCs/>
                <w:sz w:val="24"/>
                <w:szCs w:val="24"/>
              </w:rPr>
            </w:pPr>
            <w:r>
              <w:rPr>
                <w:rFonts w:ascii="Arial" w:hAnsi="Arial" w:cs="Arial"/>
                <w:b/>
                <w:bCs/>
              </w:rPr>
              <w:t>        </w:t>
            </w:r>
            <w:r w:rsidRPr="00275966">
              <w:rPr>
                <w:rFonts w:ascii="Arial" w:hAnsi="Arial" w:cs="Arial"/>
                <w:b/>
                <w:bCs/>
                <w:sz w:val="24"/>
                <w:szCs w:val="24"/>
              </w:rPr>
              <w:t xml:space="preserve">Wednesday </w:t>
            </w:r>
            <w:r w:rsidR="002463C3">
              <w:rPr>
                <w:rFonts w:ascii="Arial" w:hAnsi="Arial" w:cs="Arial"/>
                <w:b/>
                <w:bCs/>
                <w:sz w:val="24"/>
                <w:szCs w:val="24"/>
              </w:rPr>
              <w:t>27</w:t>
            </w:r>
            <w:r>
              <w:rPr>
                <w:rFonts w:ascii="Arial" w:hAnsi="Arial" w:cs="Arial"/>
                <w:b/>
                <w:bCs/>
                <w:sz w:val="24"/>
                <w:szCs w:val="24"/>
              </w:rPr>
              <w:t xml:space="preserve"> November</w:t>
            </w:r>
            <w:r w:rsidRPr="00275966">
              <w:rPr>
                <w:rFonts w:ascii="Arial" w:hAnsi="Arial" w:cs="Arial"/>
                <w:b/>
                <w:bCs/>
                <w:sz w:val="24"/>
                <w:szCs w:val="24"/>
              </w:rPr>
              <w:t xml:space="preserve"> 2019</w:t>
            </w:r>
          </w:p>
        </w:tc>
      </w:tr>
      <w:tr w:rsidR="00614717" w:rsidTr="00B40579">
        <w:trPr>
          <w:trHeight w:val="1697"/>
          <w:jc w:val="center"/>
        </w:trPr>
        <w:tc>
          <w:tcPr>
            <w:tcW w:w="10630" w:type="dxa"/>
            <w:shd w:val="clear" w:color="auto" w:fill="FFFFFF"/>
            <w:tcMar>
              <w:top w:w="0" w:type="dxa"/>
              <w:left w:w="108" w:type="dxa"/>
              <w:bottom w:w="0" w:type="dxa"/>
              <w:right w:w="108" w:type="dxa"/>
            </w:tcMar>
            <w:hideMark/>
          </w:tcPr>
          <w:p w:rsidR="00614717" w:rsidRDefault="00614717" w:rsidP="00B40579">
            <w:pPr>
              <w:spacing w:line="276" w:lineRule="auto"/>
              <w:ind w:right="583"/>
              <w:rPr>
                <w:b/>
                <w:bCs/>
                <w:color w:val="002060"/>
                <w:sz w:val="16"/>
                <w:szCs w:val="16"/>
              </w:rPr>
            </w:pPr>
            <w:r>
              <w:rPr>
                <w:rFonts w:ascii="Arial" w:hAnsi="Arial" w:cs="Arial"/>
                <w:b/>
                <w:bCs/>
                <w:sz w:val="32"/>
                <w:szCs w:val="32"/>
              </w:rPr>
              <w:t>        Included in this bulletin:</w:t>
            </w:r>
          </w:p>
          <w:p w:rsidR="002463C3" w:rsidRDefault="00B727EA" w:rsidP="002463C3">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2019/20 General Practice annual electronic declaration (eDEC)</w:t>
            </w:r>
          </w:p>
          <w:p w:rsidR="00167E72" w:rsidRDefault="00E51537" w:rsidP="00B4057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Policy 102e TVPC22 tonsillectomy update September 2019</w:t>
            </w:r>
          </w:p>
          <w:p w:rsidR="00D7267D" w:rsidRDefault="00167E72" w:rsidP="00B4057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ClinOx website update</w:t>
            </w:r>
          </w:p>
          <w:p w:rsidR="00B40579" w:rsidRDefault="00D7267D" w:rsidP="00B4057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Frequently asked questions about the CKD-EPI kidney function test of eGFR</w:t>
            </w:r>
          </w:p>
          <w:p w:rsidR="000457A3" w:rsidRDefault="00B40579" w:rsidP="00B4057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CCG engagement feedback</w:t>
            </w:r>
          </w:p>
          <w:p w:rsidR="000457A3" w:rsidRDefault="000457A3" w:rsidP="00B4057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Safeguarding:</w:t>
            </w:r>
          </w:p>
          <w:p w:rsidR="008D7B79" w:rsidRDefault="000457A3" w:rsidP="000457A3">
            <w:pPr>
              <w:pStyle w:val="ListParagraph"/>
              <w:spacing w:line="276" w:lineRule="auto"/>
              <w:ind w:right="583"/>
              <w:rPr>
                <w:rFonts w:ascii="Arial" w:hAnsi="Arial" w:cs="Arial"/>
                <w:b/>
                <w:bCs/>
                <w:color w:val="0070C0"/>
                <w:sz w:val="28"/>
                <w:szCs w:val="28"/>
              </w:rPr>
            </w:pPr>
            <w:r>
              <w:rPr>
                <w:rFonts w:ascii="Arial" w:hAnsi="Arial" w:cs="Arial"/>
                <w:b/>
                <w:bCs/>
                <w:color w:val="0070C0"/>
                <w:sz w:val="28"/>
                <w:szCs w:val="28"/>
              </w:rPr>
              <w:t>Learning opportunity</w:t>
            </w:r>
            <w:r>
              <w:rPr>
                <w:rFonts w:ascii="Arial" w:hAnsi="Arial" w:cs="Arial"/>
                <w:b/>
                <w:bCs/>
                <w:color w:val="0070C0"/>
                <w:sz w:val="28"/>
                <w:szCs w:val="28"/>
              </w:rPr>
              <w:br/>
              <w:t>New online learning resource</w:t>
            </w:r>
          </w:p>
          <w:p w:rsidR="008D7B79" w:rsidRDefault="008475A2" w:rsidP="008D7B7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 xml:space="preserve">National </w:t>
            </w:r>
            <w:r w:rsidR="008D7B79">
              <w:rPr>
                <w:rFonts w:ascii="Arial" w:hAnsi="Arial" w:cs="Arial"/>
                <w:b/>
                <w:bCs/>
                <w:color w:val="0070C0"/>
                <w:sz w:val="28"/>
                <w:szCs w:val="28"/>
              </w:rPr>
              <w:t>Practice Managers – funded coaching and mentoring opportunity –</w:t>
            </w:r>
            <w:r>
              <w:rPr>
                <w:rFonts w:ascii="Arial" w:hAnsi="Arial" w:cs="Arial"/>
                <w:b/>
                <w:bCs/>
                <w:color w:val="0070C0"/>
                <w:sz w:val="28"/>
                <w:szCs w:val="28"/>
              </w:rPr>
              <w:t xml:space="preserve"> a</w:t>
            </w:r>
            <w:r w:rsidR="008D7B79">
              <w:rPr>
                <w:rFonts w:ascii="Arial" w:hAnsi="Arial" w:cs="Arial"/>
                <w:b/>
                <w:bCs/>
                <w:color w:val="0070C0"/>
                <w:sz w:val="28"/>
                <w:szCs w:val="28"/>
              </w:rPr>
              <w:t>pply between 12 November and midnight on 4 December – places limited</w:t>
            </w:r>
          </w:p>
          <w:p w:rsidR="008D7B79" w:rsidRPr="008D7B79" w:rsidRDefault="00B3435E" w:rsidP="008D7B7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 xml:space="preserve">REMINDER - </w:t>
            </w:r>
            <w:r w:rsidR="008D7B79">
              <w:rPr>
                <w:rFonts w:ascii="Arial" w:hAnsi="Arial" w:cs="Arial"/>
                <w:b/>
                <w:bCs/>
                <w:color w:val="0070C0"/>
                <w:sz w:val="28"/>
                <w:szCs w:val="28"/>
              </w:rPr>
              <w:t>Cancer care</w:t>
            </w:r>
          </w:p>
          <w:p w:rsidR="0093521E" w:rsidRPr="008475A2" w:rsidRDefault="0093521E" w:rsidP="008475A2">
            <w:pPr>
              <w:spacing w:line="276" w:lineRule="auto"/>
              <w:ind w:right="583"/>
              <w:rPr>
                <w:rFonts w:ascii="Arial" w:hAnsi="Arial" w:cs="Arial"/>
                <w:b/>
                <w:bCs/>
                <w:color w:val="0070C0"/>
                <w:sz w:val="28"/>
                <w:szCs w:val="28"/>
              </w:rPr>
            </w:pPr>
          </w:p>
        </w:tc>
      </w:tr>
      <w:tr w:rsidR="00614717" w:rsidTr="00B40579">
        <w:trPr>
          <w:trHeight w:val="1326"/>
          <w:jc w:val="center"/>
        </w:trPr>
        <w:tc>
          <w:tcPr>
            <w:tcW w:w="10630" w:type="dxa"/>
            <w:shd w:val="clear" w:color="auto" w:fill="003893"/>
            <w:tcMar>
              <w:top w:w="0" w:type="dxa"/>
              <w:left w:w="108" w:type="dxa"/>
              <w:bottom w:w="0" w:type="dxa"/>
              <w:right w:w="108" w:type="dxa"/>
            </w:tcMar>
          </w:tcPr>
          <w:p w:rsidR="00614717" w:rsidRDefault="00614717" w:rsidP="00B40579">
            <w:pPr>
              <w:spacing w:line="276" w:lineRule="auto"/>
              <w:ind w:left="567" w:right="583"/>
              <w:rPr>
                <w:rFonts w:ascii="Arial" w:hAnsi="Arial" w:cs="Arial"/>
                <w:b/>
                <w:bCs/>
                <w:sz w:val="24"/>
                <w:szCs w:val="24"/>
              </w:rPr>
            </w:pPr>
          </w:p>
          <w:p w:rsidR="00614717" w:rsidRDefault="00614717" w:rsidP="00B40579">
            <w:pPr>
              <w:spacing w:line="276" w:lineRule="auto"/>
              <w:ind w:left="439" w:right="583"/>
              <w:rPr>
                <w:rFonts w:ascii="Times New Roman" w:hAnsi="Times New Roman" w:cs="Times New Roman"/>
                <w:b/>
                <w:bCs/>
                <w:sz w:val="24"/>
                <w:szCs w:val="24"/>
              </w:rPr>
            </w:pPr>
          </w:p>
        </w:tc>
      </w:tr>
      <w:tr w:rsidR="00614717" w:rsidTr="00B40579">
        <w:trPr>
          <w:trHeight w:val="1276"/>
          <w:jc w:val="center"/>
        </w:trPr>
        <w:tc>
          <w:tcPr>
            <w:tcW w:w="10630" w:type="dxa"/>
            <w:shd w:val="clear" w:color="auto" w:fill="FFFFFF"/>
            <w:tcMar>
              <w:top w:w="0" w:type="dxa"/>
              <w:left w:w="108" w:type="dxa"/>
              <w:bottom w:w="0" w:type="dxa"/>
              <w:right w:w="108" w:type="dxa"/>
            </w:tcMar>
          </w:tcPr>
          <w:p w:rsidR="00B727EA" w:rsidRPr="00CE5F1F" w:rsidRDefault="00B727EA" w:rsidP="00B727EA">
            <w:pPr>
              <w:rPr>
                <w:rFonts w:ascii="Arial" w:hAnsi="Arial" w:cs="Arial"/>
                <w:sz w:val="24"/>
                <w:szCs w:val="24"/>
              </w:rPr>
            </w:pPr>
            <w:r>
              <w:rPr>
                <w:rFonts w:ascii="Arial" w:hAnsi="Arial" w:cs="Arial"/>
                <w:b/>
                <w:bCs/>
                <w:sz w:val="28"/>
                <w:szCs w:val="28"/>
              </w:rPr>
              <w:t>2019/20 General Practice annual electronic declaration (eDEC)</w:t>
            </w:r>
            <w:r w:rsidR="001A7C16">
              <w:rPr>
                <w:rFonts w:ascii="Arial" w:hAnsi="Arial" w:cs="Arial"/>
                <w:b/>
                <w:bCs/>
                <w:sz w:val="28"/>
                <w:szCs w:val="28"/>
              </w:rPr>
              <w:t xml:space="preserve">: </w:t>
            </w:r>
            <w:r>
              <w:rPr>
                <w:rFonts w:ascii="Arial" w:hAnsi="Arial" w:cs="Arial"/>
                <w:b/>
                <w:bCs/>
                <w:sz w:val="28"/>
                <w:szCs w:val="28"/>
              </w:rPr>
              <w:br/>
            </w:r>
            <w:r w:rsidRPr="00CE5F1F">
              <w:rPr>
                <w:rFonts w:ascii="Arial" w:hAnsi="Arial" w:cs="Arial"/>
                <w:sz w:val="24"/>
                <w:szCs w:val="24"/>
              </w:rPr>
              <w:t>Please note that the collection opened</w:t>
            </w:r>
            <w:r w:rsidR="001A7C16" w:rsidRPr="00CE5F1F">
              <w:rPr>
                <w:rFonts w:ascii="Arial" w:hAnsi="Arial" w:cs="Arial"/>
                <w:sz w:val="24"/>
                <w:szCs w:val="24"/>
              </w:rPr>
              <w:t> on</w:t>
            </w:r>
            <w:r w:rsidRPr="00CE5F1F">
              <w:rPr>
                <w:rFonts w:ascii="Arial" w:hAnsi="Arial" w:cs="Arial"/>
                <w:sz w:val="24"/>
                <w:szCs w:val="24"/>
              </w:rPr>
              <w:t xml:space="preserve"> the 19</w:t>
            </w:r>
            <w:r w:rsidRPr="00CE5F1F">
              <w:rPr>
                <w:rFonts w:ascii="Arial" w:hAnsi="Arial" w:cs="Arial"/>
                <w:sz w:val="24"/>
                <w:szCs w:val="24"/>
                <w:vertAlign w:val="superscript"/>
              </w:rPr>
              <w:t>th</w:t>
            </w:r>
            <w:r w:rsidRPr="00CE5F1F">
              <w:rPr>
                <w:rFonts w:ascii="Arial" w:hAnsi="Arial" w:cs="Arial"/>
                <w:sz w:val="24"/>
                <w:szCs w:val="24"/>
              </w:rPr>
              <w:t xml:space="preserve"> of November and practices have until Tuesday 17</w:t>
            </w:r>
            <w:r w:rsidRPr="00CE5F1F">
              <w:rPr>
                <w:rFonts w:ascii="Arial" w:hAnsi="Arial" w:cs="Arial"/>
                <w:sz w:val="24"/>
                <w:szCs w:val="24"/>
                <w:vertAlign w:val="superscript"/>
              </w:rPr>
              <w:t>th</w:t>
            </w:r>
            <w:r w:rsidRPr="00CE5F1F">
              <w:rPr>
                <w:rFonts w:ascii="Arial" w:hAnsi="Arial" w:cs="Arial"/>
                <w:sz w:val="24"/>
                <w:szCs w:val="24"/>
              </w:rPr>
              <w:t xml:space="preserve"> December to make a submission. </w:t>
            </w:r>
          </w:p>
          <w:p w:rsidR="00B727EA" w:rsidRPr="00CE5F1F" w:rsidRDefault="00B727EA" w:rsidP="00B727EA">
            <w:pPr>
              <w:rPr>
                <w:rFonts w:ascii="Arial" w:hAnsi="Arial" w:cs="Arial"/>
                <w:sz w:val="24"/>
                <w:szCs w:val="24"/>
              </w:rPr>
            </w:pPr>
          </w:p>
          <w:p w:rsidR="00B727EA" w:rsidRPr="00CE5F1F" w:rsidRDefault="00B3435E" w:rsidP="00B727EA">
            <w:pPr>
              <w:rPr>
                <w:rFonts w:ascii="Arial" w:hAnsi="Arial" w:cs="Arial"/>
                <w:sz w:val="24"/>
                <w:szCs w:val="24"/>
              </w:rPr>
            </w:pPr>
            <w:r>
              <w:rPr>
                <w:rFonts w:ascii="Arial" w:hAnsi="Arial" w:cs="Arial"/>
                <w:sz w:val="24"/>
                <w:szCs w:val="24"/>
              </w:rPr>
              <w:t>Submissions should be made through the Strategic Data Collection Service (SDCS) and NHS Digital has already circulated guidance to practices on how to complete the form.</w:t>
            </w:r>
          </w:p>
          <w:p w:rsidR="00B727EA" w:rsidRPr="00CE5F1F" w:rsidRDefault="00B727EA" w:rsidP="00B727EA">
            <w:pPr>
              <w:rPr>
                <w:rFonts w:ascii="Arial" w:hAnsi="Arial" w:cs="Arial"/>
                <w:i/>
                <w:iCs/>
                <w:sz w:val="24"/>
                <w:szCs w:val="24"/>
                <w:u w:val="single"/>
              </w:rPr>
            </w:pPr>
          </w:p>
          <w:p w:rsidR="00B727EA" w:rsidRPr="00CE5F1F" w:rsidRDefault="00B727EA" w:rsidP="00B727EA">
            <w:pPr>
              <w:rPr>
                <w:rFonts w:ascii="Arial" w:hAnsi="Arial" w:cs="Arial"/>
                <w:sz w:val="24"/>
                <w:szCs w:val="24"/>
              </w:rPr>
            </w:pPr>
            <w:r w:rsidRPr="00CE5F1F">
              <w:rPr>
                <w:rFonts w:ascii="Arial" w:hAnsi="Arial" w:cs="Arial"/>
                <w:sz w:val="24"/>
                <w:szCs w:val="24"/>
              </w:rPr>
              <w:t>Please note that NHS Digital’s Data Collection Service will be managing and supporting the collection</w:t>
            </w:r>
            <w:r w:rsidRPr="00CE5F1F">
              <w:rPr>
                <w:rFonts w:ascii="Arial" w:hAnsi="Arial" w:cs="Arial"/>
                <w:color w:val="1F497D"/>
                <w:sz w:val="24"/>
                <w:szCs w:val="24"/>
              </w:rPr>
              <w:t>, so f</w:t>
            </w:r>
            <w:r w:rsidRPr="00CE5F1F">
              <w:rPr>
                <w:rFonts w:ascii="Arial" w:hAnsi="Arial" w:cs="Arial"/>
                <w:sz w:val="24"/>
                <w:szCs w:val="24"/>
              </w:rPr>
              <w:t xml:space="preserve">or any queries please contact them at  </w:t>
            </w:r>
            <w:hyperlink r:id="rId7" w:history="1">
              <w:r w:rsidRPr="00CE5F1F">
                <w:rPr>
                  <w:rStyle w:val="Hyperlink"/>
                  <w:rFonts w:ascii="Arial" w:hAnsi="Arial" w:cs="Arial"/>
                  <w:sz w:val="24"/>
                  <w:szCs w:val="24"/>
                </w:rPr>
                <w:t>enquiries@nhsdigital.nhs.uk</w:t>
              </w:r>
            </w:hyperlink>
            <w:r w:rsidRPr="00CE5F1F">
              <w:rPr>
                <w:rFonts w:ascii="Arial" w:hAnsi="Arial" w:cs="Arial"/>
                <w:color w:val="1F497D"/>
                <w:sz w:val="24"/>
                <w:szCs w:val="24"/>
              </w:rPr>
              <w:t xml:space="preserve"> </w:t>
            </w:r>
            <w:r w:rsidRPr="00CE5F1F">
              <w:rPr>
                <w:rFonts w:ascii="Arial" w:hAnsi="Arial" w:cs="Arial"/>
                <w:sz w:val="24"/>
                <w:szCs w:val="24"/>
              </w:rPr>
              <w:t>with ‘eDEC’ in the subject line.</w:t>
            </w:r>
          </w:p>
          <w:p w:rsidR="00A63989" w:rsidRDefault="00A63989" w:rsidP="00A63989">
            <w:pPr>
              <w:rPr>
                <w:rFonts w:ascii="Arial" w:hAnsi="Arial" w:cs="Arial"/>
                <w:bCs/>
                <w:sz w:val="24"/>
                <w:szCs w:val="24"/>
              </w:rPr>
            </w:pPr>
          </w:p>
          <w:p w:rsidR="00A63989" w:rsidRPr="00EB4A47" w:rsidRDefault="00A63989" w:rsidP="00A63989">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_____________________________________________________________</w:t>
            </w:r>
          </w:p>
          <w:p w:rsidR="00C432E7" w:rsidRDefault="00E51537" w:rsidP="002463C3">
            <w:pPr>
              <w:rPr>
                <w:rFonts w:ascii="Arial" w:hAnsi="Arial" w:cs="Arial"/>
                <w:b/>
                <w:bCs/>
                <w:sz w:val="28"/>
                <w:szCs w:val="28"/>
              </w:rPr>
            </w:pPr>
            <w:r>
              <w:rPr>
                <w:rFonts w:ascii="Arial" w:hAnsi="Arial" w:cs="Arial"/>
                <w:b/>
                <w:bCs/>
                <w:sz w:val="28"/>
                <w:szCs w:val="28"/>
              </w:rPr>
              <w:t>Policy 102e TVPC22 tonsillectomy update September 2019:</w:t>
            </w:r>
          </w:p>
          <w:p w:rsidR="00E51537" w:rsidRPr="00CE5F1F" w:rsidRDefault="00E51537" w:rsidP="00E51537">
            <w:pPr>
              <w:rPr>
                <w:rFonts w:ascii="Arial" w:hAnsi="Arial" w:cs="Arial"/>
                <w:sz w:val="24"/>
                <w:szCs w:val="24"/>
              </w:rPr>
            </w:pPr>
            <w:r w:rsidRPr="00CE5F1F">
              <w:rPr>
                <w:rFonts w:ascii="Arial" w:hAnsi="Arial" w:cs="Arial"/>
                <w:sz w:val="24"/>
                <w:szCs w:val="24"/>
              </w:rPr>
              <w:t xml:space="preserve">This policy </w:t>
            </w:r>
            <w:hyperlink r:id="rId8" w:history="1">
              <w:r w:rsidRPr="002E18F7">
                <w:rPr>
                  <w:rStyle w:val="Hyperlink"/>
                  <w:rFonts w:ascii="Arial" w:hAnsi="Arial" w:cs="Arial"/>
                  <w:sz w:val="24"/>
                  <w:szCs w:val="24"/>
                </w:rPr>
                <w:t>attached here</w:t>
              </w:r>
            </w:hyperlink>
            <w:r>
              <w:rPr>
                <w:rFonts w:ascii="Arial" w:hAnsi="Arial" w:cs="Arial"/>
                <w:color w:val="FF0000"/>
                <w:sz w:val="24"/>
                <w:szCs w:val="24"/>
              </w:rPr>
              <w:t xml:space="preserve"> </w:t>
            </w:r>
            <w:r w:rsidRPr="00CE5F1F">
              <w:rPr>
                <w:rFonts w:ascii="Arial" w:hAnsi="Arial" w:cs="Arial"/>
                <w:sz w:val="24"/>
                <w:szCs w:val="24"/>
              </w:rPr>
              <w:t xml:space="preserve">has been updated to be in line with the compulsory requirements of the NHS England Evidence Based Interventions programme. Statutory guidance was published in January 2019 and mandated in the Standard NHS contract from April 2019. – see </w:t>
            </w:r>
            <w:hyperlink r:id="rId9" w:history="1">
              <w:r w:rsidRPr="00CE5F1F">
                <w:rPr>
                  <w:rStyle w:val="Hyperlink"/>
                  <w:rFonts w:ascii="Arial" w:hAnsi="Arial" w:cs="Arial"/>
                  <w:sz w:val="24"/>
                  <w:szCs w:val="24"/>
                </w:rPr>
                <w:t>https://www.england.nhs.uk/evidence-based-interventions/</w:t>
              </w:r>
            </w:hyperlink>
            <w:r w:rsidRPr="00CE5F1F">
              <w:rPr>
                <w:rFonts w:ascii="Arial" w:hAnsi="Arial" w:cs="Arial"/>
                <w:sz w:val="24"/>
                <w:szCs w:val="24"/>
              </w:rPr>
              <w:t xml:space="preserve"> for full details. </w:t>
            </w:r>
            <w:r>
              <w:rPr>
                <w:rFonts w:ascii="Arial" w:hAnsi="Arial" w:cs="Arial"/>
                <w:sz w:val="24"/>
                <w:szCs w:val="24"/>
              </w:rPr>
              <w:br/>
            </w:r>
          </w:p>
          <w:p w:rsidR="00E51537" w:rsidRPr="00CE5F1F" w:rsidRDefault="00E51537" w:rsidP="00E51537">
            <w:pPr>
              <w:rPr>
                <w:rFonts w:ascii="Arial" w:hAnsi="Arial" w:cs="Arial"/>
                <w:sz w:val="24"/>
                <w:szCs w:val="24"/>
              </w:rPr>
            </w:pPr>
            <w:r w:rsidRPr="00CE5F1F">
              <w:rPr>
                <w:rFonts w:ascii="Arial" w:hAnsi="Arial" w:cs="Arial"/>
                <w:sz w:val="24"/>
                <w:szCs w:val="24"/>
              </w:rPr>
              <w:t>The main changes to current policy is that the number of episodes of severe acute tonsillitis following which referral for tonsillectomy may be considered has been increased to; 7 in the previous year OR 5 in each of the preceding 2 years or 3 or more in each of the preceding 3 years</w:t>
            </w:r>
            <w:r>
              <w:rPr>
                <w:rFonts w:ascii="Arial" w:hAnsi="Arial" w:cs="Arial"/>
                <w:sz w:val="24"/>
                <w:szCs w:val="24"/>
              </w:rPr>
              <w:t>.</w:t>
            </w:r>
            <w:r>
              <w:rPr>
                <w:rFonts w:ascii="Arial" w:hAnsi="Arial" w:cs="Arial"/>
                <w:sz w:val="24"/>
                <w:szCs w:val="24"/>
              </w:rPr>
              <w:br/>
            </w:r>
          </w:p>
          <w:p w:rsidR="00E51537" w:rsidRPr="00CE5F1F" w:rsidRDefault="00E51537" w:rsidP="00E51537">
            <w:pPr>
              <w:rPr>
                <w:rFonts w:ascii="Arial" w:hAnsi="Arial" w:cs="Arial"/>
                <w:sz w:val="24"/>
                <w:szCs w:val="24"/>
              </w:rPr>
            </w:pPr>
            <w:r w:rsidRPr="00CE5F1F">
              <w:rPr>
                <w:rFonts w:ascii="Arial" w:hAnsi="Arial" w:cs="Arial"/>
                <w:sz w:val="24"/>
                <w:szCs w:val="24"/>
              </w:rPr>
              <w:t xml:space="preserve">Fewer than 300 OCCG patients per year currently receive a tonsillectomy for this indication. Patient information on the condition can be found on </w:t>
            </w:r>
            <w:hyperlink r:id="rId10" w:history="1">
              <w:r w:rsidRPr="00CE5F1F">
                <w:rPr>
                  <w:rStyle w:val="Hyperlink"/>
                  <w:rFonts w:ascii="Arial" w:hAnsi="Arial" w:cs="Arial"/>
                  <w:sz w:val="24"/>
                  <w:szCs w:val="24"/>
                </w:rPr>
                <w:t>https://www.nhs.uk/conditions/tonsillitis/</w:t>
              </w:r>
            </w:hyperlink>
            <w:r w:rsidRPr="00CE5F1F">
              <w:rPr>
                <w:rFonts w:ascii="Arial" w:hAnsi="Arial" w:cs="Arial"/>
                <w:sz w:val="24"/>
                <w:szCs w:val="24"/>
              </w:rPr>
              <w:t xml:space="preserve"> . ENT UK the professional body for ENT surgeons publishes patient leaflets concerning the intervention – see; </w:t>
            </w:r>
          </w:p>
          <w:p w:rsidR="00E51537" w:rsidRPr="00CE5F1F" w:rsidRDefault="00B3435E" w:rsidP="00E51537">
            <w:pPr>
              <w:rPr>
                <w:rFonts w:ascii="Arial" w:hAnsi="Arial" w:cs="Arial"/>
                <w:sz w:val="24"/>
                <w:szCs w:val="24"/>
              </w:rPr>
            </w:pPr>
            <w:hyperlink r:id="rId11" w:history="1">
              <w:r w:rsidR="00E51537" w:rsidRPr="00CE5F1F">
                <w:rPr>
                  <w:rStyle w:val="Hyperlink"/>
                  <w:rFonts w:ascii="Arial" w:hAnsi="Arial" w:cs="Arial"/>
                  <w:sz w:val="24"/>
                  <w:szCs w:val="24"/>
                </w:rPr>
                <w:t>https://www.entuk.org/patient-information-leaflets</w:t>
              </w:r>
            </w:hyperlink>
          </w:p>
          <w:p w:rsidR="00E51537" w:rsidRPr="00B52C99" w:rsidRDefault="00E51537" w:rsidP="002463C3">
            <w:pPr>
              <w:rPr>
                <w:rFonts w:ascii="Arial" w:hAnsi="Arial" w:cs="Arial"/>
                <w:sz w:val="24"/>
                <w:szCs w:val="24"/>
              </w:rPr>
            </w:pPr>
          </w:p>
          <w:p w:rsidR="00614717" w:rsidRPr="00EC3083" w:rsidRDefault="00614717" w:rsidP="00B40579">
            <w:pPr>
              <w:rPr>
                <w:rFonts w:ascii="Arial" w:hAnsi="Arial" w:cs="Arial"/>
                <w:sz w:val="24"/>
                <w:szCs w:val="24"/>
              </w:rPr>
            </w:pPr>
            <w:r>
              <w:rPr>
                <w:rFonts w:ascii="Arial" w:hAnsi="Arial" w:cs="Arial"/>
                <w:b/>
                <w:bCs/>
                <w:sz w:val="28"/>
                <w:szCs w:val="28"/>
              </w:rPr>
              <w:t>_____________________________________________________________</w:t>
            </w:r>
          </w:p>
          <w:p w:rsidR="00A533EA" w:rsidRDefault="00167E72" w:rsidP="002463C3">
            <w:pPr>
              <w:spacing w:after="160" w:line="252" w:lineRule="auto"/>
              <w:rPr>
                <w:rStyle w:val="Hyperlink"/>
                <w:rFonts w:ascii="Arial" w:hAnsi="Arial" w:cs="Arial"/>
                <w:bCs/>
                <w:sz w:val="24"/>
                <w:szCs w:val="24"/>
              </w:rPr>
            </w:pPr>
            <w:r>
              <w:rPr>
                <w:rFonts w:ascii="Arial" w:hAnsi="Arial" w:cs="Arial"/>
                <w:b/>
                <w:bCs/>
                <w:sz w:val="28"/>
                <w:szCs w:val="28"/>
              </w:rPr>
              <w:t>ClinOx website update</w:t>
            </w:r>
            <w:r w:rsidR="001A7C16">
              <w:rPr>
                <w:rFonts w:ascii="Arial" w:hAnsi="Arial" w:cs="Arial"/>
                <w:b/>
                <w:bCs/>
                <w:sz w:val="28"/>
                <w:szCs w:val="28"/>
              </w:rPr>
              <w:t xml:space="preserve">: </w:t>
            </w:r>
            <w:r>
              <w:rPr>
                <w:rFonts w:ascii="Arial" w:hAnsi="Arial" w:cs="Arial"/>
                <w:b/>
                <w:bCs/>
                <w:sz w:val="28"/>
                <w:szCs w:val="28"/>
              </w:rPr>
              <w:br/>
            </w:r>
            <w:r>
              <w:rPr>
                <w:rFonts w:ascii="Arial" w:hAnsi="Arial" w:cs="Arial"/>
                <w:bCs/>
                <w:sz w:val="24"/>
                <w:szCs w:val="24"/>
              </w:rPr>
              <w:t xml:space="preserve">In response to user feedback we have added a ‘breadcrumb’ to allow improved navigation around the website once within the clinical area.  Please see </w:t>
            </w:r>
            <w:hyperlink r:id="rId12" w:history="1">
              <w:r w:rsidRPr="002E18F7">
                <w:rPr>
                  <w:rStyle w:val="Hyperlink"/>
                  <w:rFonts w:ascii="Arial" w:hAnsi="Arial" w:cs="Arial"/>
                  <w:bCs/>
                  <w:sz w:val="24"/>
                  <w:szCs w:val="24"/>
                </w:rPr>
                <w:t>instructions attached.</w:t>
              </w:r>
            </w:hyperlink>
          </w:p>
          <w:p w:rsidR="00B3435E" w:rsidRDefault="00B3435E" w:rsidP="002463C3">
            <w:pPr>
              <w:spacing w:after="160" w:line="252" w:lineRule="auto"/>
              <w:rPr>
                <w:rFonts w:ascii="Arial" w:hAnsi="Arial" w:cs="Arial"/>
                <w:bCs/>
                <w:sz w:val="24"/>
                <w:szCs w:val="24"/>
              </w:rPr>
            </w:pPr>
            <w:r>
              <w:rPr>
                <w:rFonts w:ascii="Arial" w:hAnsi="Arial" w:cs="Arial"/>
                <w:bCs/>
                <w:sz w:val="24"/>
                <w:szCs w:val="24"/>
              </w:rPr>
              <w:t xml:space="preserve">Queries to </w:t>
            </w:r>
            <w:hyperlink r:id="rId13" w:history="1">
              <w:r w:rsidRPr="00763179">
                <w:rPr>
                  <w:rStyle w:val="Hyperlink"/>
                  <w:rFonts w:ascii="Arial" w:hAnsi="Arial" w:cs="Arial"/>
                  <w:bCs/>
                  <w:sz w:val="24"/>
                  <w:szCs w:val="24"/>
                </w:rPr>
                <w:t>OCCG.plannedcare@nhs.net</w:t>
              </w:r>
            </w:hyperlink>
          </w:p>
          <w:p w:rsidR="00075009" w:rsidRPr="00EB4A47" w:rsidRDefault="00075009" w:rsidP="00075009">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_____________________________________________________________</w:t>
            </w:r>
          </w:p>
          <w:p w:rsidR="00D7267D" w:rsidRPr="00D7267D" w:rsidRDefault="00D7267D" w:rsidP="00D7267D">
            <w:pPr>
              <w:rPr>
                <w:rFonts w:ascii="Arial" w:hAnsi="Arial" w:cs="Arial"/>
                <w:b/>
                <w:sz w:val="28"/>
                <w:szCs w:val="28"/>
              </w:rPr>
            </w:pPr>
            <w:r>
              <w:rPr>
                <w:rFonts w:ascii="Arial" w:hAnsi="Arial" w:cs="Arial"/>
                <w:b/>
                <w:sz w:val="28"/>
                <w:szCs w:val="28"/>
              </w:rPr>
              <w:t>Frequently asked questions about the CKD-EPI kidney function test of eGFR:</w:t>
            </w:r>
          </w:p>
          <w:p w:rsidR="00D7267D" w:rsidRPr="00CE5F1F" w:rsidRDefault="00D7267D" w:rsidP="00D7267D">
            <w:pPr>
              <w:rPr>
                <w:rFonts w:ascii="Arial" w:hAnsi="Arial" w:cs="Arial"/>
                <w:sz w:val="24"/>
                <w:szCs w:val="24"/>
              </w:rPr>
            </w:pPr>
            <w:r w:rsidRPr="00CE5F1F">
              <w:rPr>
                <w:rFonts w:ascii="Arial" w:hAnsi="Arial" w:cs="Arial"/>
                <w:sz w:val="24"/>
                <w:szCs w:val="24"/>
              </w:rPr>
              <w:t>Dear colleagues,</w:t>
            </w:r>
          </w:p>
          <w:p w:rsidR="00D7267D" w:rsidRPr="00CE5F1F" w:rsidRDefault="00D7267D" w:rsidP="00D7267D">
            <w:pPr>
              <w:rPr>
                <w:rFonts w:ascii="Arial" w:hAnsi="Arial" w:cs="Arial"/>
                <w:sz w:val="24"/>
                <w:szCs w:val="24"/>
              </w:rPr>
            </w:pPr>
          </w:p>
          <w:p w:rsidR="00D7267D" w:rsidRPr="00CE5F1F" w:rsidRDefault="00D7267D" w:rsidP="00D7267D">
            <w:pPr>
              <w:rPr>
                <w:rFonts w:ascii="Arial" w:hAnsi="Arial" w:cs="Arial"/>
                <w:sz w:val="24"/>
                <w:szCs w:val="24"/>
              </w:rPr>
            </w:pPr>
            <w:r w:rsidRPr="00CE5F1F">
              <w:rPr>
                <w:rFonts w:ascii="Arial" w:hAnsi="Arial" w:cs="Arial"/>
                <w:sz w:val="24"/>
                <w:szCs w:val="24"/>
              </w:rPr>
              <w:t xml:space="preserve">Thank you for quizzing me about the new eGFR equation and the change of coding.  To support you assessing the result and how to adapt your practice approach and or software, I have compiled an FAQ for you on ClinOx.  You can access it directly on </w:t>
            </w:r>
            <w:hyperlink r:id="rId14" w:history="1">
              <w:r w:rsidRPr="00CE5F1F">
                <w:rPr>
                  <w:rStyle w:val="Hyperlink"/>
                  <w:rFonts w:ascii="Arial" w:hAnsi="Arial" w:cs="Arial"/>
                  <w:sz w:val="24"/>
                  <w:szCs w:val="24"/>
                </w:rPr>
                <w:t>https://occg.info/eGFR-FAQs</w:t>
              </w:r>
            </w:hyperlink>
            <w:r w:rsidRPr="00CE5F1F">
              <w:rPr>
                <w:rFonts w:ascii="Arial" w:hAnsi="Arial" w:cs="Arial"/>
                <w:sz w:val="24"/>
                <w:szCs w:val="24"/>
              </w:rPr>
              <w:t xml:space="preserve"> and I remain very happy to field further questions either on my personal email address or </w:t>
            </w:r>
            <w:hyperlink r:id="rId15" w:history="1">
              <w:r w:rsidRPr="00CE5F1F">
                <w:rPr>
                  <w:rStyle w:val="Hyperlink"/>
                  <w:rFonts w:ascii="Arial" w:hAnsi="Arial" w:cs="Arial"/>
                  <w:sz w:val="24"/>
                  <w:szCs w:val="24"/>
                </w:rPr>
                <w:t>OCCG.Datasets@nhs.net</w:t>
              </w:r>
            </w:hyperlink>
            <w:r w:rsidRPr="00CE5F1F">
              <w:rPr>
                <w:rFonts w:ascii="Arial" w:hAnsi="Arial" w:cs="Arial"/>
                <w:sz w:val="24"/>
                <w:szCs w:val="24"/>
              </w:rPr>
              <w:t>.</w:t>
            </w:r>
          </w:p>
          <w:p w:rsidR="00D7267D" w:rsidRPr="00CE5F1F" w:rsidRDefault="00D7267D" w:rsidP="00D7267D">
            <w:pPr>
              <w:rPr>
                <w:rFonts w:ascii="Arial" w:hAnsi="Arial" w:cs="Arial"/>
                <w:sz w:val="24"/>
                <w:szCs w:val="24"/>
              </w:rPr>
            </w:pPr>
          </w:p>
          <w:p w:rsidR="00D7267D" w:rsidRPr="00CE5F1F" w:rsidRDefault="00D7267D" w:rsidP="00D7267D">
            <w:pPr>
              <w:rPr>
                <w:rFonts w:ascii="Arial" w:hAnsi="Arial" w:cs="Arial"/>
                <w:sz w:val="24"/>
                <w:szCs w:val="24"/>
              </w:rPr>
            </w:pPr>
            <w:r w:rsidRPr="00CE5F1F">
              <w:rPr>
                <w:rFonts w:ascii="Arial" w:hAnsi="Arial" w:cs="Arial"/>
                <w:sz w:val="24"/>
                <w:szCs w:val="24"/>
              </w:rPr>
              <w:t>The governance of the article is that it has been approved by both the Transfer of Information Taskforce, and the Clinical Ratification Group</w:t>
            </w:r>
          </w:p>
          <w:p w:rsidR="00D7267D" w:rsidRPr="00CE5F1F" w:rsidRDefault="00D7267D" w:rsidP="00D7267D">
            <w:pPr>
              <w:rPr>
                <w:rFonts w:ascii="Arial" w:hAnsi="Arial" w:cs="Arial"/>
                <w:sz w:val="24"/>
                <w:szCs w:val="24"/>
              </w:rPr>
            </w:pPr>
          </w:p>
          <w:p w:rsidR="00D7267D" w:rsidRPr="00CE5F1F" w:rsidRDefault="00D7267D" w:rsidP="00D7267D">
            <w:pPr>
              <w:rPr>
                <w:rFonts w:ascii="Arial" w:hAnsi="Arial" w:cs="Arial"/>
                <w:sz w:val="24"/>
                <w:szCs w:val="24"/>
              </w:rPr>
            </w:pPr>
            <w:r w:rsidRPr="00CE5F1F">
              <w:rPr>
                <w:rFonts w:ascii="Arial" w:hAnsi="Arial" w:cs="Arial"/>
                <w:sz w:val="24"/>
                <w:szCs w:val="24"/>
              </w:rPr>
              <w:t>Dr Tom Nichols</w:t>
            </w:r>
          </w:p>
          <w:p w:rsidR="00A533EA" w:rsidRDefault="00D7267D" w:rsidP="00B40579">
            <w:pPr>
              <w:rPr>
                <w:rFonts w:ascii="Arial" w:hAnsi="Arial" w:cs="Arial"/>
                <w:sz w:val="24"/>
                <w:szCs w:val="24"/>
              </w:rPr>
            </w:pPr>
            <w:r w:rsidRPr="00CE5F1F">
              <w:rPr>
                <w:rFonts w:ascii="Arial" w:hAnsi="Arial" w:cs="Arial"/>
                <w:sz w:val="24"/>
                <w:szCs w:val="24"/>
              </w:rPr>
              <w:t>GP Clinical Lead for IT</w:t>
            </w:r>
          </w:p>
          <w:p w:rsidR="00075009" w:rsidRPr="00EB4A47" w:rsidRDefault="00075009" w:rsidP="00075009">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w:t>
            </w:r>
          </w:p>
          <w:p w:rsidR="001C43CB" w:rsidRPr="00CE5F1F" w:rsidRDefault="00B40579" w:rsidP="001C43CB">
            <w:pPr>
              <w:rPr>
                <w:rFonts w:ascii="Arial" w:hAnsi="Arial" w:cs="Arial"/>
                <w:color w:val="0070C0"/>
                <w:sz w:val="24"/>
                <w:szCs w:val="24"/>
              </w:rPr>
            </w:pPr>
            <w:r>
              <w:rPr>
                <w:rFonts w:ascii="Arial" w:hAnsi="Arial" w:cs="Arial"/>
                <w:b/>
                <w:bCs/>
                <w:sz w:val="28"/>
                <w:szCs w:val="28"/>
              </w:rPr>
              <w:t>CCG engagement feedback</w:t>
            </w:r>
            <w:r w:rsidR="001A7C16">
              <w:rPr>
                <w:rFonts w:ascii="Arial" w:hAnsi="Arial" w:cs="Arial"/>
                <w:b/>
                <w:bCs/>
                <w:sz w:val="28"/>
                <w:szCs w:val="28"/>
              </w:rPr>
              <w:t xml:space="preserve">: </w:t>
            </w:r>
            <w:r w:rsidR="001C43CB">
              <w:rPr>
                <w:rFonts w:ascii="Arial" w:hAnsi="Arial" w:cs="Arial"/>
                <w:b/>
                <w:bCs/>
                <w:sz w:val="28"/>
                <w:szCs w:val="28"/>
              </w:rPr>
              <w:br/>
            </w:r>
            <w:r w:rsidR="001C43CB" w:rsidRPr="00CE5F1F">
              <w:rPr>
                <w:rFonts w:ascii="Arial" w:hAnsi="Arial" w:cs="Arial"/>
                <w:b/>
                <w:bCs/>
                <w:sz w:val="24"/>
                <w:szCs w:val="24"/>
              </w:rPr>
              <w:t xml:space="preserve">Don’t delay. </w:t>
            </w:r>
            <w:r w:rsidR="001C43CB" w:rsidRPr="00CE5F1F">
              <w:rPr>
                <w:rFonts w:ascii="Arial" w:hAnsi="Arial" w:cs="Arial"/>
                <w:sz w:val="24"/>
                <w:szCs w:val="24"/>
              </w:rPr>
              <w:t>You have until midnight on Sunday 1 December 2019</w:t>
            </w:r>
            <w:r w:rsidR="001C43CB" w:rsidRPr="00CE5F1F">
              <w:rPr>
                <w:rFonts w:ascii="Arial" w:hAnsi="Arial" w:cs="Arial"/>
                <w:b/>
                <w:bCs/>
                <w:sz w:val="24"/>
                <w:szCs w:val="24"/>
              </w:rPr>
              <w:t xml:space="preserve"> </w:t>
            </w:r>
            <w:r w:rsidR="001C43CB" w:rsidRPr="00CE5F1F">
              <w:rPr>
                <w:rFonts w:ascii="Arial" w:hAnsi="Arial" w:cs="Arial"/>
                <w:sz w:val="24"/>
                <w:szCs w:val="24"/>
              </w:rPr>
              <w:t xml:space="preserve">to share your thoughts on the future of NHS commissioning arrangements in Buckinghamshire, Oxfordshire and Berkshire West (BOB). The integrated care system across BOB covers a number of NHS organisations and local authorities which would value your input to help shape commissioning in the area. To read the </w:t>
            </w:r>
            <w:r w:rsidR="001C43CB" w:rsidRPr="00CE5F1F">
              <w:rPr>
                <w:rFonts w:ascii="Arial" w:hAnsi="Arial" w:cs="Arial"/>
                <w:sz w:val="24"/>
                <w:szCs w:val="24"/>
              </w:rPr>
              <w:lastRenderedPageBreak/>
              <w:t xml:space="preserve">proposal document </w:t>
            </w:r>
            <w:r w:rsidR="001C43CB">
              <w:rPr>
                <w:rFonts w:ascii="Arial" w:hAnsi="Arial" w:cs="Arial"/>
                <w:sz w:val="24"/>
                <w:szCs w:val="24"/>
              </w:rPr>
              <w:br/>
            </w:r>
            <w:hyperlink r:id="rId16" w:history="1">
              <w:r w:rsidR="001C43CB" w:rsidRPr="00CE5F1F">
                <w:rPr>
                  <w:rStyle w:val="Hyperlink"/>
                  <w:rFonts w:ascii="Arial" w:hAnsi="Arial" w:cs="Arial"/>
                  <w:color w:val="0070C0"/>
                  <w:sz w:val="24"/>
                  <w:szCs w:val="24"/>
                </w:rPr>
                <w:t>see here</w:t>
              </w:r>
            </w:hyperlink>
            <w:r w:rsidR="001C43CB" w:rsidRPr="00CE5F1F">
              <w:rPr>
                <w:rFonts w:ascii="Arial" w:hAnsi="Arial" w:cs="Arial"/>
                <w:color w:val="0070C0"/>
                <w:sz w:val="24"/>
                <w:szCs w:val="24"/>
              </w:rPr>
              <w:t>.</w:t>
            </w:r>
          </w:p>
          <w:p w:rsidR="001C43CB" w:rsidRPr="00CE5F1F" w:rsidRDefault="001C43CB" w:rsidP="001C43CB">
            <w:pPr>
              <w:rPr>
                <w:rFonts w:ascii="Arial" w:hAnsi="Arial" w:cs="Arial"/>
                <w:sz w:val="24"/>
                <w:szCs w:val="24"/>
              </w:rPr>
            </w:pPr>
          </w:p>
          <w:p w:rsidR="00B40579" w:rsidRPr="008D7B79" w:rsidRDefault="001C43CB" w:rsidP="008D7B79">
            <w:pPr>
              <w:rPr>
                <w:rFonts w:ascii="Arial" w:hAnsi="Arial" w:cs="Arial"/>
                <w:color w:val="0070C0"/>
                <w:sz w:val="24"/>
                <w:szCs w:val="24"/>
              </w:rPr>
            </w:pPr>
            <w:r w:rsidRPr="00CE5F1F">
              <w:rPr>
                <w:rFonts w:ascii="Arial" w:hAnsi="Arial" w:cs="Arial"/>
                <w:sz w:val="24"/>
                <w:szCs w:val="24"/>
              </w:rPr>
              <w:t xml:space="preserve">You can share your feedback on these proposals via a short survey </w:t>
            </w:r>
            <w:hyperlink r:id="rId17" w:history="1">
              <w:r w:rsidRPr="00CE5F1F">
                <w:rPr>
                  <w:rStyle w:val="Hyperlink"/>
                  <w:rFonts w:ascii="Arial" w:hAnsi="Arial" w:cs="Arial"/>
                  <w:color w:val="auto"/>
                  <w:sz w:val="24"/>
                  <w:szCs w:val="24"/>
                </w:rPr>
                <w:t>see here</w:t>
              </w:r>
            </w:hyperlink>
            <w:r w:rsidRPr="00CE5F1F">
              <w:rPr>
                <w:rFonts w:ascii="Arial" w:hAnsi="Arial" w:cs="Arial"/>
                <w:sz w:val="24"/>
                <w:szCs w:val="24"/>
              </w:rPr>
              <w:t xml:space="preserve"> or visit </w:t>
            </w:r>
            <w:hyperlink r:id="rId18" w:history="1">
              <w:r w:rsidRPr="00CE5F1F">
                <w:rPr>
                  <w:rStyle w:val="Hyperlink"/>
                  <w:rFonts w:ascii="Arial" w:hAnsi="Arial" w:cs="Arial"/>
                  <w:color w:val="0070C0"/>
                  <w:sz w:val="24"/>
                  <w:szCs w:val="24"/>
                </w:rPr>
                <w:t>https://www.oxfordshireccg.nhs.uk/about-us/buckinghamshire-oxfordshire-and-berkshire-west-integrated-care-system.htm</w:t>
              </w:r>
            </w:hyperlink>
            <w:r w:rsidRPr="00CE5F1F">
              <w:rPr>
                <w:rFonts w:ascii="Arial" w:hAnsi="Arial" w:cs="Arial"/>
                <w:color w:val="0070C0"/>
                <w:sz w:val="24"/>
                <w:szCs w:val="24"/>
              </w:rPr>
              <w:t xml:space="preserve"> </w:t>
            </w:r>
            <w:r w:rsidRPr="00CE5F1F">
              <w:rPr>
                <w:rFonts w:ascii="Arial" w:hAnsi="Arial" w:cs="Arial"/>
                <w:sz w:val="24"/>
                <w:szCs w:val="24"/>
              </w:rPr>
              <w:t xml:space="preserve">or email directly to </w:t>
            </w:r>
            <w:hyperlink r:id="rId19" w:history="1">
              <w:r w:rsidRPr="00CE5F1F">
                <w:rPr>
                  <w:rStyle w:val="Hyperlink"/>
                  <w:rFonts w:ascii="Arial" w:hAnsi="Arial" w:cs="Arial"/>
                  <w:color w:val="0070C0"/>
                  <w:sz w:val="24"/>
                  <w:szCs w:val="24"/>
                </w:rPr>
                <w:t>occg.talking.health@nhs.net</w:t>
              </w:r>
            </w:hyperlink>
            <w:r w:rsidR="008D7B79">
              <w:rPr>
                <w:rFonts w:ascii="Arial" w:hAnsi="Arial" w:cs="Arial"/>
                <w:color w:val="0070C0"/>
                <w:sz w:val="24"/>
                <w:szCs w:val="24"/>
              </w:rPr>
              <w:t xml:space="preserve"> </w:t>
            </w:r>
          </w:p>
          <w:p w:rsidR="00075009" w:rsidRPr="00EB4A47" w:rsidRDefault="00075009" w:rsidP="00075009">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____________________________________________________________</w:t>
            </w:r>
          </w:p>
          <w:p w:rsidR="006D1895" w:rsidRDefault="00C47186" w:rsidP="002463C3">
            <w:pPr>
              <w:rPr>
                <w:rFonts w:ascii="Arial" w:hAnsi="Arial" w:cs="Arial"/>
                <w:b/>
                <w:bCs/>
                <w:sz w:val="28"/>
                <w:szCs w:val="28"/>
              </w:rPr>
            </w:pPr>
            <w:r>
              <w:rPr>
                <w:rFonts w:ascii="Arial" w:hAnsi="Arial" w:cs="Arial"/>
                <w:b/>
                <w:bCs/>
                <w:sz w:val="28"/>
                <w:szCs w:val="28"/>
              </w:rPr>
              <w:t>Safeguarding:</w:t>
            </w:r>
          </w:p>
          <w:p w:rsidR="00C47186" w:rsidRPr="00C47186" w:rsidRDefault="00C47186" w:rsidP="00C47186">
            <w:pPr>
              <w:rPr>
                <w:rFonts w:ascii="Arial" w:hAnsi="Arial" w:cs="Arial"/>
                <w:b/>
                <w:bCs/>
                <w:sz w:val="28"/>
                <w:szCs w:val="28"/>
              </w:rPr>
            </w:pPr>
            <w:r w:rsidRPr="00C47186">
              <w:rPr>
                <w:rFonts w:ascii="Arial" w:hAnsi="Arial" w:cs="Arial"/>
                <w:b/>
                <w:bCs/>
                <w:sz w:val="28"/>
                <w:szCs w:val="28"/>
              </w:rPr>
              <w:t>Learning opportunity</w:t>
            </w:r>
          </w:p>
          <w:p w:rsidR="00C47186" w:rsidRPr="008E2216" w:rsidRDefault="00C47186" w:rsidP="00C47186">
            <w:pPr>
              <w:rPr>
                <w:rFonts w:ascii="Arial" w:hAnsi="Arial" w:cs="Arial"/>
                <w:sz w:val="24"/>
                <w:szCs w:val="24"/>
              </w:rPr>
            </w:pPr>
            <w:r w:rsidRPr="008E2216">
              <w:rPr>
                <w:rFonts w:ascii="Arial" w:hAnsi="Arial" w:cs="Arial"/>
                <w:sz w:val="24"/>
                <w:szCs w:val="24"/>
              </w:rPr>
              <w:t>Some of you may have seen the Channel 4 documentary screened recently ‘Britain’s Child Drug Runners’. This was filmed in Oxford, Banbury and Northampton and is directly relevant to our child safeguarding practice and contextual safeguarding (a relatively new concept describing safeguarding of young people outside the family).</w:t>
            </w:r>
          </w:p>
          <w:p w:rsidR="00C47186" w:rsidRPr="008E2216" w:rsidRDefault="00C47186" w:rsidP="00C47186">
            <w:pPr>
              <w:rPr>
                <w:rFonts w:ascii="Arial" w:hAnsi="Arial" w:cs="Arial"/>
                <w:sz w:val="24"/>
                <w:szCs w:val="24"/>
              </w:rPr>
            </w:pPr>
            <w:r w:rsidRPr="008E2216">
              <w:rPr>
                <w:rFonts w:ascii="Arial" w:hAnsi="Arial" w:cs="Arial"/>
                <w:sz w:val="24"/>
                <w:szCs w:val="24"/>
              </w:rPr>
              <w:t xml:space="preserve">If you would like to provide evidence of safeguarding learning for your appraisal, consider </w:t>
            </w:r>
            <w:r w:rsidR="001A7C16" w:rsidRPr="008E2216">
              <w:rPr>
                <w:rFonts w:ascii="Arial" w:hAnsi="Arial" w:cs="Arial"/>
                <w:sz w:val="24"/>
                <w:szCs w:val="24"/>
              </w:rPr>
              <w:t>watching the</w:t>
            </w:r>
            <w:r w:rsidRPr="008E2216">
              <w:rPr>
                <w:rFonts w:ascii="Arial" w:hAnsi="Arial" w:cs="Arial"/>
                <w:sz w:val="24"/>
                <w:szCs w:val="24"/>
              </w:rPr>
              <w:t xml:space="preserve"> programme with reference to the Contextual Safeguarding website, and reflecting on it in your appraisal safeguarding portfolio. It’s hard-hitting and sad, but very informative on the local situation. (This will only provide ‘non-participatory learning’ which is 50% of requirements)</w:t>
            </w:r>
          </w:p>
          <w:p w:rsidR="00C47186" w:rsidRPr="008E2216" w:rsidRDefault="00B3435E" w:rsidP="00C47186">
            <w:pPr>
              <w:rPr>
                <w:rFonts w:ascii="Arial" w:hAnsi="Arial" w:cs="Arial"/>
                <w:sz w:val="24"/>
                <w:szCs w:val="24"/>
              </w:rPr>
            </w:pPr>
            <w:hyperlink r:id="rId20" w:history="1">
              <w:r w:rsidR="00C47186" w:rsidRPr="008E2216">
                <w:rPr>
                  <w:rStyle w:val="Hyperlink"/>
                  <w:rFonts w:ascii="Arial" w:hAnsi="Arial" w:cs="Arial"/>
                  <w:sz w:val="24"/>
                  <w:szCs w:val="24"/>
                </w:rPr>
                <w:t>https://www.channel4.com/programmes/britains-child-drug-runners</w:t>
              </w:r>
            </w:hyperlink>
          </w:p>
          <w:p w:rsidR="00C47186" w:rsidRPr="008E2216" w:rsidRDefault="00C47186" w:rsidP="00C47186">
            <w:pPr>
              <w:rPr>
                <w:rFonts w:ascii="Arial" w:hAnsi="Arial" w:cs="Arial"/>
                <w:sz w:val="24"/>
                <w:szCs w:val="24"/>
              </w:rPr>
            </w:pPr>
          </w:p>
          <w:p w:rsidR="00C47186" w:rsidRPr="008E2216" w:rsidRDefault="00B3435E" w:rsidP="00C47186">
            <w:pPr>
              <w:rPr>
                <w:rFonts w:ascii="Arial" w:hAnsi="Arial" w:cs="Arial"/>
                <w:sz w:val="24"/>
                <w:szCs w:val="24"/>
              </w:rPr>
            </w:pPr>
            <w:hyperlink r:id="rId21" w:history="1">
              <w:r w:rsidR="00C47186" w:rsidRPr="008E2216">
                <w:rPr>
                  <w:rStyle w:val="Hyperlink"/>
                  <w:rFonts w:ascii="Arial" w:hAnsi="Arial" w:cs="Arial"/>
                  <w:sz w:val="24"/>
                  <w:szCs w:val="24"/>
                </w:rPr>
                <w:t>https://contextualsafeguarding.</w:t>
              </w:r>
              <w:r w:rsidR="00C47186" w:rsidRPr="00C47186">
                <w:rPr>
                  <w:rStyle w:val="Hyperlink"/>
                  <w:rFonts w:ascii="Arial" w:hAnsi="Arial" w:cs="Arial"/>
                  <w:color w:val="0070C0"/>
                  <w:sz w:val="24"/>
                  <w:szCs w:val="24"/>
                </w:rPr>
                <w:t>org</w:t>
              </w:r>
              <w:r w:rsidR="00C47186" w:rsidRPr="008E2216">
                <w:rPr>
                  <w:rStyle w:val="Hyperlink"/>
                  <w:rFonts w:ascii="Arial" w:hAnsi="Arial" w:cs="Arial"/>
                  <w:sz w:val="24"/>
                  <w:szCs w:val="24"/>
                </w:rPr>
                <w:t>.uk/about/what-is-contextual-safeguarding</w:t>
              </w:r>
            </w:hyperlink>
            <w:r w:rsidR="00C47186" w:rsidRPr="008E2216">
              <w:rPr>
                <w:rFonts w:ascii="Arial" w:hAnsi="Arial" w:cs="Arial"/>
                <w:sz w:val="24"/>
                <w:szCs w:val="24"/>
              </w:rPr>
              <w:t xml:space="preserve"> </w:t>
            </w:r>
          </w:p>
          <w:p w:rsidR="00C47186" w:rsidRDefault="00C47186" w:rsidP="00C47186">
            <w:pPr>
              <w:rPr>
                <w:rFonts w:ascii="Arial" w:hAnsi="Arial" w:cs="Arial"/>
                <w:sz w:val="24"/>
                <w:szCs w:val="24"/>
              </w:rPr>
            </w:pPr>
          </w:p>
          <w:p w:rsidR="00C47186" w:rsidRPr="00C47186" w:rsidRDefault="00C47186" w:rsidP="00C47186">
            <w:pPr>
              <w:rPr>
                <w:rFonts w:ascii="Arial" w:hAnsi="Arial" w:cs="Arial"/>
                <w:b/>
                <w:color w:val="00B0F0"/>
                <w:sz w:val="24"/>
                <w:szCs w:val="24"/>
              </w:rPr>
            </w:pPr>
            <w:r>
              <w:rPr>
                <w:rFonts w:ascii="Arial" w:hAnsi="Arial" w:cs="Arial"/>
                <w:b/>
                <w:sz w:val="28"/>
                <w:szCs w:val="28"/>
              </w:rPr>
              <w:t>New online learning resource</w:t>
            </w:r>
            <w:r>
              <w:rPr>
                <w:rFonts w:ascii="Arial" w:hAnsi="Arial" w:cs="Arial"/>
                <w:b/>
                <w:sz w:val="28"/>
                <w:szCs w:val="28"/>
              </w:rPr>
              <w:br/>
            </w:r>
            <w:r w:rsidRPr="008E2216">
              <w:rPr>
                <w:rFonts w:ascii="Arial" w:hAnsi="Arial" w:cs="Arial"/>
                <w:sz w:val="24"/>
                <w:szCs w:val="24"/>
              </w:rPr>
              <w:t xml:space="preserve">I am very pleased to let you know that the </w:t>
            </w:r>
            <w:r w:rsidRPr="008E2216">
              <w:rPr>
                <w:rStyle w:val="Emphasis"/>
                <w:rFonts w:ascii="Arial" w:hAnsi="Arial" w:cs="Arial"/>
                <w:sz w:val="24"/>
                <w:szCs w:val="24"/>
              </w:rPr>
              <w:t xml:space="preserve">Safeguarding people with a vulnerability to radicalisation </w:t>
            </w:r>
            <w:r w:rsidRPr="008E2216">
              <w:rPr>
                <w:rFonts w:ascii="Arial" w:hAnsi="Arial" w:cs="Arial"/>
                <w:sz w:val="24"/>
                <w:szCs w:val="24"/>
              </w:rPr>
              <w:t>eLearning course is live and can be accessed here:</w:t>
            </w:r>
            <w:r>
              <w:rPr>
                <w:rFonts w:ascii="Arial" w:hAnsi="Arial" w:cs="Arial"/>
                <w:sz w:val="24"/>
                <w:szCs w:val="24"/>
              </w:rPr>
              <w:t xml:space="preserve"> </w:t>
            </w:r>
            <w:hyperlink r:id="rId22" w:tgtFrame="_blank" w:history="1">
              <w:r w:rsidRPr="00C47186">
                <w:rPr>
                  <w:rStyle w:val="Hyperlink"/>
                  <w:rFonts w:ascii="Arial" w:hAnsi="Arial" w:cs="Arial"/>
                  <w:b/>
                  <w:color w:val="00B0F0"/>
                  <w:sz w:val="24"/>
                  <w:szCs w:val="24"/>
                </w:rPr>
                <w:t>https://elearning.rcgp.org.uk/course/view.php?id=358</w:t>
              </w:r>
            </w:hyperlink>
            <w:r w:rsidRPr="00C47186">
              <w:rPr>
                <w:rFonts w:ascii="Arial" w:hAnsi="Arial" w:cs="Arial"/>
                <w:b/>
                <w:color w:val="00B0F0"/>
                <w:sz w:val="24"/>
                <w:szCs w:val="24"/>
              </w:rPr>
              <w:t xml:space="preserve"> </w:t>
            </w:r>
          </w:p>
          <w:p w:rsidR="00C47186" w:rsidRPr="00C47186" w:rsidRDefault="00C47186" w:rsidP="00C47186">
            <w:pPr>
              <w:rPr>
                <w:rFonts w:ascii="Arial" w:hAnsi="Arial" w:cs="Arial"/>
                <w:b/>
                <w:color w:val="00B0F0"/>
                <w:sz w:val="24"/>
                <w:szCs w:val="24"/>
              </w:rPr>
            </w:pPr>
            <w:r w:rsidRPr="00C47186">
              <w:rPr>
                <w:rFonts w:ascii="Arial" w:hAnsi="Arial" w:cs="Arial"/>
                <w:b/>
                <w:color w:val="00B0F0"/>
                <w:sz w:val="24"/>
                <w:szCs w:val="24"/>
              </w:rPr>
              <w:t> </w:t>
            </w:r>
          </w:p>
          <w:p w:rsidR="00C47186" w:rsidRPr="008E2216" w:rsidRDefault="00C47186" w:rsidP="00C47186">
            <w:pPr>
              <w:rPr>
                <w:rFonts w:ascii="Arial" w:hAnsi="Arial" w:cs="Arial"/>
                <w:sz w:val="24"/>
                <w:szCs w:val="24"/>
              </w:rPr>
            </w:pPr>
            <w:r w:rsidRPr="008E2216">
              <w:rPr>
                <w:rFonts w:ascii="Arial" w:hAnsi="Arial" w:cs="Arial"/>
                <w:sz w:val="24"/>
                <w:szCs w:val="24"/>
              </w:rPr>
              <w:t>Course description:</w:t>
            </w:r>
          </w:p>
          <w:p w:rsidR="00C47186" w:rsidRPr="008E2216" w:rsidRDefault="00C47186" w:rsidP="00C47186">
            <w:pPr>
              <w:rPr>
                <w:rFonts w:ascii="Arial" w:hAnsi="Arial" w:cs="Arial"/>
                <w:sz w:val="24"/>
                <w:szCs w:val="24"/>
              </w:rPr>
            </w:pPr>
            <w:r w:rsidRPr="008E2216">
              <w:rPr>
                <w:rFonts w:ascii="Arial" w:hAnsi="Arial" w:cs="Arial"/>
                <w:sz w:val="24"/>
                <w:szCs w:val="24"/>
              </w:rPr>
              <w:t>This 30 minute course looks at part of the government’s counter terrorism strategy: Prevent. It will introduce the background to Prevent’s development, explain the role of primary care and offer information on the potential signs of radicalisation. With the use of case studies, the NOTICE, CHECK, SHARE approach will be demonstrated, which provides primary care staff with a nationally recognised framework though which to identify and support vulnerable individuals at risk of radicalisation.</w:t>
            </w:r>
          </w:p>
          <w:p w:rsidR="00C47186" w:rsidRPr="008E2216" w:rsidRDefault="00C47186" w:rsidP="00C47186">
            <w:pPr>
              <w:rPr>
                <w:rFonts w:ascii="Arial" w:hAnsi="Arial" w:cs="Arial"/>
                <w:sz w:val="24"/>
                <w:szCs w:val="24"/>
              </w:rPr>
            </w:pPr>
          </w:p>
          <w:p w:rsidR="00C47186" w:rsidRPr="008E2216" w:rsidRDefault="00C47186" w:rsidP="00C47186">
            <w:pPr>
              <w:rPr>
                <w:rFonts w:ascii="Arial" w:hAnsi="Arial" w:cs="Arial"/>
                <w:sz w:val="24"/>
                <w:szCs w:val="24"/>
              </w:rPr>
            </w:pPr>
            <w:r w:rsidRPr="008E2216">
              <w:rPr>
                <w:rFonts w:ascii="Arial" w:hAnsi="Arial" w:cs="Arial"/>
                <w:sz w:val="24"/>
                <w:szCs w:val="24"/>
              </w:rPr>
              <w:t>This is suitable for all primary care staff and can be used for non-participatory safeguarding learning.</w:t>
            </w:r>
          </w:p>
          <w:p w:rsidR="00C47186" w:rsidRPr="008E2216" w:rsidRDefault="00C47186" w:rsidP="00C47186">
            <w:pPr>
              <w:rPr>
                <w:rFonts w:ascii="Arial" w:hAnsi="Arial" w:cs="Arial"/>
                <w:sz w:val="24"/>
                <w:szCs w:val="24"/>
              </w:rPr>
            </w:pPr>
          </w:p>
          <w:p w:rsidR="00B3435E" w:rsidRPr="00C47186" w:rsidRDefault="00C47186" w:rsidP="00C47186">
            <w:pPr>
              <w:spacing w:after="240"/>
              <w:rPr>
                <w:rFonts w:ascii="Arial" w:hAnsi="Arial" w:cs="Arial"/>
                <w:sz w:val="24"/>
                <w:szCs w:val="24"/>
              </w:rPr>
            </w:pPr>
            <w:r w:rsidRPr="008E2216">
              <w:rPr>
                <w:rFonts w:ascii="Arial" w:hAnsi="Arial" w:cs="Arial"/>
                <w:sz w:val="24"/>
                <w:szCs w:val="24"/>
              </w:rPr>
              <w:t>Meriel Raine, named GP for</w:t>
            </w:r>
            <w:r>
              <w:rPr>
                <w:rFonts w:ascii="Arial" w:hAnsi="Arial" w:cs="Arial"/>
                <w:sz w:val="24"/>
                <w:szCs w:val="24"/>
              </w:rPr>
              <w:t xml:space="preserve"> safeguarding.</w:t>
            </w:r>
            <w:r w:rsidR="00B3435E">
              <w:rPr>
                <w:rFonts w:ascii="Arial" w:hAnsi="Arial" w:cs="Arial"/>
                <w:sz w:val="24"/>
                <w:szCs w:val="24"/>
              </w:rPr>
              <w:t xml:space="preserve">  Queries</w:t>
            </w:r>
            <w:bookmarkStart w:id="0" w:name="_GoBack"/>
            <w:bookmarkEnd w:id="0"/>
            <w:r w:rsidR="00B3435E">
              <w:rPr>
                <w:rFonts w:ascii="Arial" w:hAnsi="Arial" w:cs="Arial"/>
                <w:sz w:val="24"/>
                <w:szCs w:val="24"/>
              </w:rPr>
              <w:t xml:space="preserve"> to occg.quality@nhs.net</w:t>
            </w:r>
          </w:p>
          <w:p w:rsidR="006D1895" w:rsidRPr="003743B1" w:rsidRDefault="006D1895" w:rsidP="006D1895">
            <w:pPr>
              <w:spacing w:after="160" w:line="252" w:lineRule="auto"/>
              <w:rPr>
                <w:rFonts w:ascii="Arial" w:hAnsi="Arial" w:cs="Arial"/>
                <w:sz w:val="24"/>
                <w:szCs w:val="24"/>
                <w:lang w:eastAsia="en-GB"/>
              </w:rPr>
            </w:pPr>
            <w:r>
              <w:rPr>
                <w:rFonts w:ascii="Arial" w:hAnsi="Arial" w:cs="Arial"/>
                <w:b/>
                <w:bCs/>
                <w:sz w:val="28"/>
                <w:szCs w:val="28"/>
              </w:rPr>
              <w:t>_____________________________________________________________</w:t>
            </w:r>
          </w:p>
          <w:p w:rsidR="001725B8" w:rsidRPr="008E2216" w:rsidRDefault="008D7B79" w:rsidP="001725B8">
            <w:pPr>
              <w:spacing w:before="100" w:beforeAutospacing="1" w:after="100" w:afterAutospacing="1"/>
              <w:rPr>
                <w:rFonts w:ascii="Arial" w:hAnsi="Arial" w:cs="Arial"/>
                <w:color w:val="000000"/>
                <w:sz w:val="24"/>
                <w:szCs w:val="24"/>
              </w:rPr>
            </w:pPr>
            <w:r>
              <w:rPr>
                <w:rFonts w:ascii="Arial" w:hAnsi="Arial" w:cs="Arial"/>
                <w:b/>
                <w:bCs/>
                <w:sz w:val="28"/>
                <w:szCs w:val="28"/>
              </w:rPr>
              <w:t>National Practice M</w:t>
            </w:r>
            <w:r w:rsidR="00302D71">
              <w:rPr>
                <w:rFonts w:ascii="Arial" w:hAnsi="Arial" w:cs="Arial"/>
                <w:b/>
                <w:bCs/>
                <w:sz w:val="28"/>
                <w:szCs w:val="28"/>
              </w:rPr>
              <w:t>anag</w:t>
            </w:r>
            <w:r w:rsidR="001725B8">
              <w:rPr>
                <w:rFonts w:ascii="Arial" w:hAnsi="Arial" w:cs="Arial"/>
                <w:b/>
                <w:bCs/>
                <w:sz w:val="28"/>
                <w:szCs w:val="28"/>
              </w:rPr>
              <w:t>ers coaching and mentoring opportunity – apply between 12 November and midnight on 4 December – places limited</w:t>
            </w:r>
            <w:r w:rsidR="001A7C16">
              <w:rPr>
                <w:rFonts w:ascii="Arial" w:hAnsi="Arial" w:cs="Arial"/>
                <w:b/>
                <w:bCs/>
                <w:sz w:val="28"/>
                <w:szCs w:val="28"/>
              </w:rPr>
              <w:t xml:space="preserve">: </w:t>
            </w:r>
            <w:r w:rsidR="001725B8">
              <w:rPr>
                <w:rFonts w:ascii="Arial" w:hAnsi="Arial" w:cs="Arial"/>
                <w:b/>
                <w:bCs/>
                <w:sz w:val="28"/>
                <w:szCs w:val="28"/>
              </w:rPr>
              <w:br/>
            </w:r>
            <w:r w:rsidR="001725B8" w:rsidRPr="008E2216">
              <w:rPr>
                <w:rFonts w:ascii="Arial" w:hAnsi="Arial" w:cs="Arial"/>
                <w:color w:val="000000"/>
                <w:sz w:val="24"/>
                <w:szCs w:val="24"/>
              </w:rPr>
              <w:t>Following the success of the last coaching and mentoring programme, and significant positive feedback from those who took part, Practice Managers are once again being offered coaching and mentoring sessions as part of the programme funded by NHS England, to be taken between January and March 2020.</w:t>
            </w:r>
          </w:p>
          <w:p w:rsidR="001725B8" w:rsidRPr="008E2216" w:rsidRDefault="001725B8" w:rsidP="001725B8">
            <w:pPr>
              <w:spacing w:before="100" w:beforeAutospacing="1" w:after="100" w:afterAutospacing="1"/>
              <w:rPr>
                <w:rFonts w:ascii="Arial" w:hAnsi="Arial" w:cs="Arial"/>
                <w:color w:val="000000"/>
                <w:sz w:val="24"/>
                <w:szCs w:val="24"/>
              </w:rPr>
            </w:pPr>
            <w:r w:rsidRPr="008E2216">
              <w:rPr>
                <w:rFonts w:ascii="Arial" w:hAnsi="Arial" w:cs="Arial"/>
                <w:color w:val="000000"/>
                <w:sz w:val="24"/>
                <w:szCs w:val="24"/>
              </w:rPr>
              <w:lastRenderedPageBreak/>
              <w:t>Three 90-minute, one-to-one, tailored sessions with a professional coach mentor are being offered to support Practice Managers to individually think through and progress challenges and opportunities important to them. If you are a Practice Manager who would like something to be different for yourself, even if you are not exactly sure what it is, then coaching and mentoring is a powerful approach that will help you to work things through to make the changes that you want. </w:t>
            </w:r>
            <w:r w:rsidRPr="008E2216">
              <w:rPr>
                <w:rFonts w:ascii="Arial" w:hAnsi="Arial" w:cs="Arial"/>
                <w:color w:val="000000"/>
                <w:sz w:val="24"/>
                <w:szCs w:val="24"/>
              </w:rPr>
              <w:br/>
            </w:r>
            <w:r w:rsidRPr="008E2216">
              <w:rPr>
                <w:rFonts w:ascii="Arial" w:hAnsi="Arial" w:cs="Arial"/>
                <w:color w:val="000000"/>
                <w:sz w:val="24"/>
                <w:szCs w:val="24"/>
              </w:rPr>
              <w:br/>
              <w:t xml:space="preserve">Places are limited and are offered on a first-come first-served basis. Expressions of Interest are invited between </w:t>
            </w:r>
            <w:r w:rsidRPr="008E2216">
              <w:rPr>
                <w:rFonts w:ascii="Arial" w:hAnsi="Arial" w:cs="Arial"/>
                <w:b/>
                <w:bCs/>
                <w:color w:val="000000"/>
                <w:sz w:val="24"/>
                <w:szCs w:val="24"/>
              </w:rPr>
              <w:t>12th November and midnight on 4th December.</w:t>
            </w:r>
            <w:r w:rsidRPr="008E2216">
              <w:rPr>
                <w:rFonts w:ascii="Arial" w:hAnsi="Arial" w:cs="Arial"/>
                <w:color w:val="000000"/>
                <w:sz w:val="24"/>
                <w:szCs w:val="24"/>
              </w:rPr>
              <w:t> </w:t>
            </w:r>
          </w:p>
          <w:p w:rsidR="001725B8" w:rsidRPr="008E2216" w:rsidRDefault="001725B8" w:rsidP="001725B8">
            <w:pPr>
              <w:spacing w:before="100" w:beforeAutospacing="1" w:after="100" w:afterAutospacing="1"/>
              <w:rPr>
                <w:rFonts w:ascii="Arial" w:hAnsi="Arial" w:cs="Arial"/>
                <w:color w:val="000000"/>
                <w:sz w:val="24"/>
                <w:szCs w:val="24"/>
              </w:rPr>
            </w:pPr>
            <w:r w:rsidRPr="008E2216">
              <w:rPr>
                <w:rFonts w:ascii="Arial" w:hAnsi="Arial" w:cs="Arial"/>
                <w:color w:val="000000"/>
                <w:sz w:val="24"/>
                <w:szCs w:val="24"/>
              </w:rPr>
              <w:t>Places are offered initially to Practice Managers who have not experienced coaching through the NHSE programme earlier this year.</w:t>
            </w:r>
          </w:p>
          <w:p w:rsidR="001725B8" w:rsidRPr="008E2216" w:rsidRDefault="001725B8" w:rsidP="001725B8">
            <w:pPr>
              <w:spacing w:before="100" w:beforeAutospacing="1" w:after="100" w:afterAutospacing="1"/>
              <w:rPr>
                <w:rFonts w:ascii="Arial" w:hAnsi="Arial" w:cs="Arial"/>
                <w:b/>
                <w:bCs/>
                <w:color w:val="000000"/>
                <w:sz w:val="24"/>
                <w:szCs w:val="24"/>
              </w:rPr>
            </w:pPr>
            <w:r w:rsidRPr="008E2216">
              <w:rPr>
                <w:rFonts w:ascii="Arial" w:hAnsi="Arial" w:cs="Arial"/>
                <w:b/>
                <w:bCs/>
                <w:color w:val="000000"/>
                <w:sz w:val="24"/>
                <w:szCs w:val="24"/>
              </w:rPr>
              <w:t>Please apply via this link:</w:t>
            </w:r>
            <w:r>
              <w:rPr>
                <w:rFonts w:ascii="Arial" w:hAnsi="Arial" w:cs="Arial"/>
                <w:b/>
                <w:bCs/>
                <w:color w:val="000000"/>
                <w:sz w:val="24"/>
                <w:szCs w:val="24"/>
              </w:rPr>
              <w:t xml:space="preserve"> </w:t>
            </w:r>
            <w:hyperlink r:id="rId23" w:history="1">
              <w:r w:rsidRPr="008E2216">
                <w:rPr>
                  <w:rStyle w:val="Hyperlink"/>
                  <w:rFonts w:ascii="Arial" w:hAnsi="Arial" w:cs="Arial"/>
                  <w:sz w:val="24"/>
                  <w:szCs w:val="24"/>
                </w:rPr>
                <w:t>https://www.engage.england.nhs.uk/survey/1288e5ab</w:t>
              </w:r>
            </w:hyperlink>
          </w:p>
          <w:p w:rsidR="00DE7BBB" w:rsidRPr="001725B8" w:rsidRDefault="001725B8" w:rsidP="001725B8">
            <w:pPr>
              <w:spacing w:before="100" w:beforeAutospacing="1" w:after="100" w:afterAutospacing="1"/>
              <w:rPr>
                <w:rFonts w:ascii="Arial" w:hAnsi="Arial" w:cs="Arial"/>
                <w:color w:val="000000"/>
                <w:sz w:val="24"/>
                <w:szCs w:val="24"/>
              </w:rPr>
            </w:pPr>
            <w:r w:rsidRPr="008E2216">
              <w:rPr>
                <w:rFonts w:ascii="Arial" w:hAnsi="Arial" w:cs="Arial"/>
                <w:color w:val="000000"/>
                <w:sz w:val="24"/>
                <w:szCs w:val="24"/>
              </w:rPr>
              <w:t>For any queries, please email </w:t>
            </w:r>
            <w:hyperlink r:id="rId24" w:history="1">
              <w:r w:rsidRPr="008E2216">
                <w:rPr>
                  <w:rStyle w:val="Hyperlink"/>
                  <w:rFonts w:ascii="Arial" w:hAnsi="Arial" w:cs="Arial"/>
                  <w:sz w:val="24"/>
                  <w:szCs w:val="24"/>
                </w:rPr>
                <w:t>england.gpdevelopment@nhs.net</w:t>
              </w:r>
            </w:hyperlink>
            <w:r w:rsidRPr="008E2216">
              <w:rPr>
                <w:rFonts w:ascii="Arial" w:hAnsi="Arial" w:cs="Arial"/>
                <w:color w:val="000000"/>
                <w:sz w:val="24"/>
                <w:szCs w:val="24"/>
              </w:rPr>
              <w:t>.</w:t>
            </w:r>
          </w:p>
          <w:p w:rsidR="00614717" w:rsidRPr="00F053A9" w:rsidRDefault="00614717" w:rsidP="00B40579">
            <w:r>
              <w:rPr>
                <w:rFonts w:ascii="Arial" w:hAnsi="Arial" w:cs="Arial"/>
                <w:b/>
                <w:bCs/>
                <w:sz w:val="28"/>
                <w:szCs w:val="28"/>
              </w:rPr>
              <w:t>_________________________________________________________</w:t>
            </w:r>
          </w:p>
          <w:p w:rsidR="008D7B79" w:rsidRPr="008E2216" w:rsidRDefault="00B3435E" w:rsidP="008D7B79">
            <w:pPr>
              <w:rPr>
                <w:rFonts w:ascii="Arial" w:hAnsi="Arial" w:cs="Arial"/>
                <w:iCs/>
                <w:sz w:val="24"/>
                <w:szCs w:val="24"/>
              </w:rPr>
            </w:pPr>
            <w:r>
              <w:rPr>
                <w:rFonts w:ascii="Arial" w:hAnsi="Arial" w:cs="Arial"/>
                <w:b/>
                <w:bCs/>
                <w:sz w:val="28"/>
                <w:szCs w:val="28"/>
              </w:rPr>
              <w:t xml:space="preserve">REMINDER - </w:t>
            </w:r>
            <w:r w:rsidR="008D7B79">
              <w:rPr>
                <w:rFonts w:ascii="Arial" w:hAnsi="Arial" w:cs="Arial"/>
                <w:b/>
                <w:bCs/>
                <w:sz w:val="28"/>
                <w:szCs w:val="28"/>
              </w:rPr>
              <w:t>Cancer care</w:t>
            </w:r>
            <w:r w:rsidR="001A7C16">
              <w:rPr>
                <w:rFonts w:ascii="Arial" w:hAnsi="Arial" w:cs="Arial"/>
                <w:b/>
                <w:bCs/>
                <w:sz w:val="28"/>
                <w:szCs w:val="28"/>
              </w:rPr>
              <w:t xml:space="preserve">: </w:t>
            </w:r>
            <w:r w:rsidR="008D7B79">
              <w:rPr>
                <w:rFonts w:ascii="Arial" w:hAnsi="Arial" w:cs="Arial"/>
                <w:b/>
                <w:bCs/>
                <w:sz w:val="28"/>
                <w:szCs w:val="28"/>
              </w:rPr>
              <w:br/>
            </w:r>
            <w:r w:rsidR="008D7B79" w:rsidRPr="008E2216">
              <w:rPr>
                <w:rFonts w:ascii="Arial" w:hAnsi="Arial" w:cs="Arial"/>
                <w:iCs/>
                <w:sz w:val="24"/>
                <w:szCs w:val="24"/>
              </w:rPr>
              <w:t xml:space="preserve">Are you patients getting the best cancer care? </w:t>
            </w:r>
          </w:p>
          <w:p w:rsidR="008D7B79" w:rsidRPr="008E2216" w:rsidRDefault="008D7B79" w:rsidP="008D7B79">
            <w:pPr>
              <w:rPr>
                <w:rFonts w:ascii="Arial" w:hAnsi="Arial" w:cs="Arial"/>
                <w:iCs/>
                <w:sz w:val="24"/>
                <w:szCs w:val="24"/>
              </w:rPr>
            </w:pPr>
          </w:p>
          <w:p w:rsidR="008D7B79" w:rsidRPr="008E2216" w:rsidRDefault="008D7B79" w:rsidP="008D7B79">
            <w:pPr>
              <w:rPr>
                <w:rFonts w:ascii="Arial" w:hAnsi="Arial" w:cs="Arial"/>
                <w:iCs/>
                <w:sz w:val="24"/>
                <w:szCs w:val="24"/>
              </w:rPr>
            </w:pPr>
            <w:r w:rsidRPr="008E2216">
              <w:rPr>
                <w:rFonts w:ascii="Arial" w:hAnsi="Arial" w:cs="Arial"/>
                <w:iCs/>
                <w:sz w:val="24"/>
                <w:szCs w:val="24"/>
              </w:rPr>
              <w:t>CCG would like to recruit some practices to trial the IT system, ‘C the signs’. Already in use across London, this IT system integrates with EMIS and assists GPs in directing suspected cancer patients. Training is available for all practices as required (but GP feedback from users is excellent).</w:t>
            </w:r>
          </w:p>
          <w:p w:rsidR="008D7B79" w:rsidRPr="008E2216" w:rsidRDefault="008D7B79" w:rsidP="008D7B79">
            <w:pPr>
              <w:rPr>
                <w:rFonts w:ascii="Arial" w:hAnsi="Arial" w:cs="Arial"/>
                <w:iCs/>
                <w:sz w:val="24"/>
                <w:szCs w:val="24"/>
              </w:rPr>
            </w:pPr>
          </w:p>
          <w:p w:rsidR="008D7B79" w:rsidRPr="008E2216" w:rsidRDefault="008D7B79" w:rsidP="008D7B79">
            <w:pPr>
              <w:rPr>
                <w:rFonts w:ascii="Arial" w:hAnsi="Arial" w:cs="Arial"/>
                <w:iCs/>
                <w:sz w:val="24"/>
                <w:szCs w:val="24"/>
              </w:rPr>
            </w:pPr>
            <w:r w:rsidRPr="008E2216">
              <w:rPr>
                <w:rFonts w:ascii="Arial" w:hAnsi="Arial" w:cs="Arial"/>
                <w:iCs/>
                <w:sz w:val="24"/>
                <w:szCs w:val="24"/>
              </w:rPr>
              <w:t xml:space="preserve">This video explains how it works   </w:t>
            </w:r>
            <w:hyperlink r:id="rId25" w:history="1">
              <w:r w:rsidRPr="008E2216">
                <w:rPr>
                  <w:rStyle w:val="Hyperlink"/>
                  <w:rFonts w:ascii="Arial" w:hAnsi="Arial" w:cs="Arial"/>
                  <w:sz w:val="24"/>
                  <w:szCs w:val="24"/>
                </w:rPr>
                <w:t>https://spotlight.cthesigns.co.uk/c-the-signs-on-emis-new/</w:t>
              </w:r>
            </w:hyperlink>
            <w:r w:rsidRPr="008E2216">
              <w:rPr>
                <w:rFonts w:ascii="Arial" w:hAnsi="Arial" w:cs="Arial"/>
                <w:sz w:val="24"/>
                <w:szCs w:val="24"/>
              </w:rPr>
              <w:t xml:space="preserve"> </w:t>
            </w:r>
            <w:r w:rsidRPr="008E2216">
              <w:rPr>
                <w:rFonts w:ascii="Arial" w:hAnsi="Arial" w:cs="Arial"/>
                <w:iCs/>
                <w:sz w:val="24"/>
                <w:szCs w:val="24"/>
              </w:rPr>
              <w:t>and attached is a poster summarising the tool and the impact it has had in the current CCGs</w:t>
            </w:r>
          </w:p>
          <w:p w:rsidR="008D7B79" w:rsidRPr="008E2216" w:rsidRDefault="008D7B79" w:rsidP="008D7B79">
            <w:pPr>
              <w:rPr>
                <w:rFonts w:ascii="Arial" w:hAnsi="Arial" w:cs="Arial"/>
                <w:iCs/>
                <w:sz w:val="24"/>
                <w:szCs w:val="24"/>
              </w:rPr>
            </w:pPr>
          </w:p>
          <w:p w:rsidR="008D7B79" w:rsidRPr="008E2216" w:rsidRDefault="008D7B79" w:rsidP="008D7B79">
            <w:pPr>
              <w:rPr>
                <w:rFonts w:ascii="Arial" w:hAnsi="Arial" w:cs="Arial"/>
                <w:iCs/>
                <w:sz w:val="24"/>
                <w:szCs w:val="24"/>
              </w:rPr>
            </w:pPr>
            <w:r w:rsidRPr="008E2216">
              <w:rPr>
                <w:rFonts w:ascii="Arial" w:hAnsi="Arial" w:cs="Arial"/>
                <w:iCs/>
                <w:sz w:val="24"/>
                <w:szCs w:val="24"/>
              </w:rPr>
              <w:t xml:space="preserve">There is a small remuneration and minimal IT set up required, so if you are keen to join the pilot please contact the planned care team at </w:t>
            </w:r>
            <w:hyperlink r:id="rId26" w:history="1">
              <w:r w:rsidRPr="008E2216">
                <w:rPr>
                  <w:rStyle w:val="Hyperlink"/>
                  <w:rFonts w:ascii="Arial" w:hAnsi="Arial" w:cs="Arial"/>
                  <w:iCs/>
                  <w:sz w:val="24"/>
                  <w:szCs w:val="24"/>
                </w:rPr>
                <w:t>OCCG.plannedcare@nhs.net</w:t>
              </w:r>
            </w:hyperlink>
            <w:r w:rsidRPr="008E2216">
              <w:rPr>
                <w:rFonts w:ascii="Arial" w:hAnsi="Arial" w:cs="Arial"/>
                <w:iCs/>
                <w:sz w:val="24"/>
                <w:szCs w:val="24"/>
              </w:rPr>
              <w:t xml:space="preserve"> for details. </w:t>
            </w:r>
          </w:p>
          <w:p w:rsidR="008D7B79" w:rsidRPr="008E2216" w:rsidRDefault="008D7B79" w:rsidP="008D7B79">
            <w:pPr>
              <w:rPr>
                <w:rFonts w:ascii="Arial" w:hAnsi="Arial" w:cs="Arial"/>
                <w:color w:val="1F497D"/>
                <w:sz w:val="24"/>
                <w:szCs w:val="24"/>
              </w:rPr>
            </w:pPr>
          </w:p>
          <w:p w:rsidR="00614717" w:rsidRPr="0093521E" w:rsidRDefault="00614717" w:rsidP="008D7B79">
            <w:pPr>
              <w:pStyle w:val="Default"/>
            </w:pPr>
          </w:p>
        </w:tc>
      </w:tr>
      <w:tr w:rsidR="00614717" w:rsidTr="00B40579">
        <w:trPr>
          <w:jc w:val="center"/>
        </w:trPr>
        <w:tc>
          <w:tcPr>
            <w:tcW w:w="10630" w:type="dxa"/>
            <w:shd w:val="clear" w:color="auto" w:fill="0070C0"/>
            <w:tcMar>
              <w:top w:w="0" w:type="dxa"/>
              <w:left w:w="108" w:type="dxa"/>
              <w:bottom w:w="0" w:type="dxa"/>
              <w:right w:w="108" w:type="dxa"/>
            </w:tcMar>
          </w:tcPr>
          <w:p w:rsidR="00614717" w:rsidRDefault="00614717" w:rsidP="00B40579">
            <w:pPr>
              <w:spacing w:before="240" w:line="276" w:lineRule="auto"/>
              <w:ind w:right="584"/>
              <w:jc w:val="center"/>
              <w:rPr>
                <w:sz w:val="24"/>
                <w:szCs w:val="24"/>
              </w:rPr>
            </w:pPr>
          </w:p>
        </w:tc>
      </w:tr>
      <w:tr w:rsidR="00614717" w:rsidTr="00B40579">
        <w:trPr>
          <w:jc w:val="center"/>
        </w:trPr>
        <w:tc>
          <w:tcPr>
            <w:tcW w:w="10630" w:type="dxa"/>
            <w:shd w:val="clear" w:color="auto" w:fill="FFFFFF"/>
            <w:tcMar>
              <w:top w:w="0" w:type="dxa"/>
              <w:left w:w="108" w:type="dxa"/>
              <w:bottom w:w="0" w:type="dxa"/>
              <w:right w:w="108" w:type="dxa"/>
            </w:tcMar>
            <w:hideMark/>
          </w:tcPr>
          <w:p w:rsidR="00614717" w:rsidRDefault="00614717" w:rsidP="00B40579">
            <w:pPr>
              <w:spacing w:before="240" w:line="276" w:lineRule="auto"/>
              <w:ind w:right="584"/>
              <w:jc w:val="center"/>
              <w:rPr>
                <w:rStyle w:val="Hyperlink"/>
                <w:b/>
                <w:bCs/>
                <w:color w:val="0070C0"/>
                <w:u w:val="none"/>
              </w:rPr>
            </w:pPr>
            <w:r>
              <w:rPr>
                <w:rFonts w:ascii="Arial" w:hAnsi="Arial" w:cs="Arial"/>
                <w:b/>
                <w:bCs/>
              </w:rPr>
              <w:t xml:space="preserve">To give us your feedback please email: </w:t>
            </w:r>
            <w:hyperlink r:id="rId27" w:history="1">
              <w:r>
                <w:rPr>
                  <w:rStyle w:val="Hyperlink"/>
                  <w:rFonts w:ascii="Arial" w:hAnsi="Arial" w:cs="Arial"/>
                  <w:b/>
                  <w:bCs/>
                  <w:color w:val="0070C0"/>
                  <w:u w:val="none"/>
                </w:rPr>
                <w:t>OCCG.GPbulletin@nhs.net</w:t>
              </w:r>
            </w:hyperlink>
          </w:p>
        </w:tc>
      </w:tr>
    </w:tbl>
    <w:p w:rsidR="00614717" w:rsidRDefault="00614717" w:rsidP="00614717"/>
    <w:p w:rsidR="00614717" w:rsidRDefault="00614717" w:rsidP="00614717">
      <w:r>
        <w:t xml:space="preserve">          </w:t>
      </w:r>
    </w:p>
    <w:p w:rsidR="00614717" w:rsidRDefault="00614717" w:rsidP="00614717"/>
    <w:p w:rsidR="00614717" w:rsidRDefault="00614717" w:rsidP="00614717"/>
    <w:p w:rsidR="004A45DD" w:rsidRDefault="004A45DD"/>
    <w:sectPr w:rsidR="004A4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AF2"/>
    <w:multiLevelType w:val="hybridMultilevel"/>
    <w:tmpl w:val="E1E6D5A4"/>
    <w:lvl w:ilvl="0" w:tplc="844E0B24">
      <w:numFmt w:val="bullet"/>
      <w:lvlText w:val="-"/>
      <w:lvlJc w:val="left"/>
      <w:pPr>
        <w:ind w:left="720" w:hanging="360"/>
      </w:pPr>
      <w:rPr>
        <w:rFonts w:ascii="Arial" w:eastAsia="Times New Roman" w:hAnsi="Arial"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13D25"/>
    <w:multiLevelType w:val="hybridMultilevel"/>
    <w:tmpl w:val="BB6C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F4D9E"/>
    <w:multiLevelType w:val="hybridMultilevel"/>
    <w:tmpl w:val="9B524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27B41E8"/>
    <w:multiLevelType w:val="hybridMultilevel"/>
    <w:tmpl w:val="50D0C4D8"/>
    <w:lvl w:ilvl="0" w:tplc="20DCDD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17"/>
    <w:rsid w:val="000457A3"/>
    <w:rsid w:val="00075009"/>
    <w:rsid w:val="000A66EB"/>
    <w:rsid w:val="000B79B2"/>
    <w:rsid w:val="00167E72"/>
    <w:rsid w:val="001725B8"/>
    <w:rsid w:val="001A7C16"/>
    <w:rsid w:val="001C43CB"/>
    <w:rsid w:val="002463C3"/>
    <w:rsid w:val="002E18F7"/>
    <w:rsid w:val="00302D71"/>
    <w:rsid w:val="003D2066"/>
    <w:rsid w:val="00427236"/>
    <w:rsid w:val="0049115D"/>
    <w:rsid w:val="004A45DD"/>
    <w:rsid w:val="004A49D2"/>
    <w:rsid w:val="00614717"/>
    <w:rsid w:val="00666140"/>
    <w:rsid w:val="006D1895"/>
    <w:rsid w:val="008475A2"/>
    <w:rsid w:val="0089306E"/>
    <w:rsid w:val="008A3E2B"/>
    <w:rsid w:val="008D7B79"/>
    <w:rsid w:val="0093521E"/>
    <w:rsid w:val="00940C1D"/>
    <w:rsid w:val="00947788"/>
    <w:rsid w:val="0095216F"/>
    <w:rsid w:val="00A533EA"/>
    <w:rsid w:val="00A63989"/>
    <w:rsid w:val="00B24117"/>
    <w:rsid w:val="00B3435E"/>
    <w:rsid w:val="00B40579"/>
    <w:rsid w:val="00B727EA"/>
    <w:rsid w:val="00C17789"/>
    <w:rsid w:val="00C432E7"/>
    <w:rsid w:val="00C47186"/>
    <w:rsid w:val="00C65419"/>
    <w:rsid w:val="00C80087"/>
    <w:rsid w:val="00D7267D"/>
    <w:rsid w:val="00DE7BBB"/>
    <w:rsid w:val="00E22E43"/>
    <w:rsid w:val="00E51537"/>
    <w:rsid w:val="00EB4A47"/>
    <w:rsid w:val="00ED20BA"/>
    <w:rsid w:val="00ED6257"/>
    <w:rsid w:val="00F9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717"/>
    <w:rPr>
      <w:color w:val="0000FF"/>
      <w:u w:val="single"/>
    </w:rPr>
  </w:style>
  <w:style w:type="paragraph" w:styleId="NormalWeb">
    <w:name w:val="Normal (Web)"/>
    <w:basedOn w:val="Normal"/>
    <w:uiPriority w:val="99"/>
    <w:unhideWhenUsed/>
    <w:rsid w:val="00614717"/>
    <w:pPr>
      <w:spacing w:before="100" w:beforeAutospacing="1" w:after="100" w:afterAutospacing="1"/>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614717"/>
  </w:style>
  <w:style w:type="paragraph" w:styleId="ListParagraph">
    <w:name w:val="List Paragraph"/>
    <w:basedOn w:val="Normal"/>
    <w:link w:val="ListParagraphChar"/>
    <w:uiPriority w:val="34"/>
    <w:qFormat/>
    <w:rsid w:val="00614717"/>
    <w:pPr>
      <w:ind w:left="720"/>
      <w:contextualSpacing/>
    </w:pPr>
    <w:rPr>
      <w:rFonts w:asciiTheme="minorHAnsi" w:hAnsiTheme="minorHAnsi" w:cstheme="minorBidi"/>
    </w:rPr>
  </w:style>
  <w:style w:type="character" w:customStyle="1" w:styleId="wordsection1Char">
    <w:name w:val="wordsection1 Char"/>
    <w:basedOn w:val="DefaultParagraphFont"/>
    <w:link w:val="wordsection1"/>
    <w:uiPriority w:val="99"/>
    <w:locked/>
    <w:rsid w:val="00614717"/>
    <w:rPr>
      <w:rFonts w:ascii="Calibri" w:hAnsi="Calibri" w:cs="Calibri"/>
    </w:rPr>
  </w:style>
  <w:style w:type="paragraph" w:customStyle="1" w:styleId="wordsection1">
    <w:name w:val="wordsection1"/>
    <w:basedOn w:val="Normal"/>
    <w:link w:val="wordsection1Char"/>
    <w:uiPriority w:val="99"/>
    <w:rsid w:val="00614717"/>
    <w:pPr>
      <w:spacing w:before="100" w:beforeAutospacing="1" w:after="100" w:afterAutospacing="1"/>
    </w:pPr>
  </w:style>
  <w:style w:type="character" w:styleId="Strong">
    <w:name w:val="Strong"/>
    <w:basedOn w:val="DefaultParagraphFont"/>
    <w:uiPriority w:val="22"/>
    <w:qFormat/>
    <w:rsid w:val="00614717"/>
    <w:rPr>
      <w:b/>
      <w:bCs/>
    </w:rPr>
  </w:style>
  <w:style w:type="paragraph" w:styleId="BalloonText">
    <w:name w:val="Balloon Text"/>
    <w:basedOn w:val="Normal"/>
    <w:link w:val="BalloonTextChar"/>
    <w:uiPriority w:val="99"/>
    <w:semiHidden/>
    <w:unhideWhenUsed/>
    <w:rsid w:val="00614717"/>
    <w:rPr>
      <w:rFonts w:ascii="Tahoma" w:hAnsi="Tahoma" w:cs="Tahoma"/>
      <w:sz w:val="16"/>
      <w:szCs w:val="16"/>
    </w:rPr>
  </w:style>
  <w:style w:type="character" w:customStyle="1" w:styleId="BalloonTextChar">
    <w:name w:val="Balloon Text Char"/>
    <w:basedOn w:val="DefaultParagraphFont"/>
    <w:link w:val="BalloonText"/>
    <w:uiPriority w:val="99"/>
    <w:semiHidden/>
    <w:rsid w:val="00614717"/>
    <w:rPr>
      <w:rFonts w:ascii="Tahoma" w:hAnsi="Tahoma" w:cs="Tahoma"/>
      <w:sz w:val="16"/>
      <w:szCs w:val="16"/>
    </w:rPr>
  </w:style>
  <w:style w:type="paragraph" w:styleId="NoSpacing">
    <w:name w:val="No Spacing"/>
    <w:uiPriority w:val="1"/>
    <w:qFormat/>
    <w:rsid w:val="006D1895"/>
    <w:pPr>
      <w:spacing w:after="0" w:line="240" w:lineRule="auto"/>
    </w:pPr>
  </w:style>
  <w:style w:type="paragraph" w:customStyle="1" w:styleId="Default">
    <w:name w:val="Default"/>
    <w:basedOn w:val="Normal"/>
    <w:rsid w:val="00E22E43"/>
    <w:pPr>
      <w:autoSpaceDE w:val="0"/>
      <w:autoSpaceDN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80087"/>
    <w:rPr>
      <w:color w:val="800080" w:themeColor="followedHyperlink"/>
      <w:u w:val="single"/>
    </w:rPr>
  </w:style>
  <w:style w:type="character" w:styleId="Emphasis">
    <w:name w:val="Emphasis"/>
    <w:basedOn w:val="DefaultParagraphFont"/>
    <w:uiPriority w:val="20"/>
    <w:qFormat/>
    <w:rsid w:val="00C471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717"/>
    <w:rPr>
      <w:color w:val="0000FF"/>
      <w:u w:val="single"/>
    </w:rPr>
  </w:style>
  <w:style w:type="paragraph" w:styleId="NormalWeb">
    <w:name w:val="Normal (Web)"/>
    <w:basedOn w:val="Normal"/>
    <w:uiPriority w:val="99"/>
    <w:unhideWhenUsed/>
    <w:rsid w:val="00614717"/>
    <w:pPr>
      <w:spacing w:before="100" w:beforeAutospacing="1" w:after="100" w:afterAutospacing="1"/>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614717"/>
  </w:style>
  <w:style w:type="paragraph" w:styleId="ListParagraph">
    <w:name w:val="List Paragraph"/>
    <w:basedOn w:val="Normal"/>
    <w:link w:val="ListParagraphChar"/>
    <w:uiPriority w:val="34"/>
    <w:qFormat/>
    <w:rsid w:val="00614717"/>
    <w:pPr>
      <w:ind w:left="720"/>
      <w:contextualSpacing/>
    </w:pPr>
    <w:rPr>
      <w:rFonts w:asciiTheme="minorHAnsi" w:hAnsiTheme="minorHAnsi" w:cstheme="minorBidi"/>
    </w:rPr>
  </w:style>
  <w:style w:type="character" w:customStyle="1" w:styleId="wordsection1Char">
    <w:name w:val="wordsection1 Char"/>
    <w:basedOn w:val="DefaultParagraphFont"/>
    <w:link w:val="wordsection1"/>
    <w:uiPriority w:val="99"/>
    <w:locked/>
    <w:rsid w:val="00614717"/>
    <w:rPr>
      <w:rFonts w:ascii="Calibri" w:hAnsi="Calibri" w:cs="Calibri"/>
    </w:rPr>
  </w:style>
  <w:style w:type="paragraph" w:customStyle="1" w:styleId="wordsection1">
    <w:name w:val="wordsection1"/>
    <w:basedOn w:val="Normal"/>
    <w:link w:val="wordsection1Char"/>
    <w:uiPriority w:val="99"/>
    <w:rsid w:val="00614717"/>
    <w:pPr>
      <w:spacing w:before="100" w:beforeAutospacing="1" w:after="100" w:afterAutospacing="1"/>
    </w:pPr>
  </w:style>
  <w:style w:type="character" w:styleId="Strong">
    <w:name w:val="Strong"/>
    <w:basedOn w:val="DefaultParagraphFont"/>
    <w:uiPriority w:val="22"/>
    <w:qFormat/>
    <w:rsid w:val="00614717"/>
    <w:rPr>
      <w:b/>
      <w:bCs/>
    </w:rPr>
  </w:style>
  <w:style w:type="paragraph" w:styleId="BalloonText">
    <w:name w:val="Balloon Text"/>
    <w:basedOn w:val="Normal"/>
    <w:link w:val="BalloonTextChar"/>
    <w:uiPriority w:val="99"/>
    <w:semiHidden/>
    <w:unhideWhenUsed/>
    <w:rsid w:val="00614717"/>
    <w:rPr>
      <w:rFonts w:ascii="Tahoma" w:hAnsi="Tahoma" w:cs="Tahoma"/>
      <w:sz w:val="16"/>
      <w:szCs w:val="16"/>
    </w:rPr>
  </w:style>
  <w:style w:type="character" w:customStyle="1" w:styleId="BalloonTextChar">
    <w:name w:val="Balloon Text Char"/>
    <w:basedOn w:val="DefaultParagraphFont"/>
    <w:link w:val="BalloonText"/>
    <w:uiPriority w:val="99"/>
    <w:semiHidden/>
    <w:rsid w:val="00614717"/>
    <w:rPr>
      <w:rFonts w:ascii="Tahoma" w:hAnsi="Tahoma" w:cs="Tahoma"/>
      <w:sz w:val="16"/>
      <w:szCs w:val="16"/>
    </w:rPr>
  </w:style>
  <w:style w:type="paragraph" w:styleId="NoSpacing">
    <w:name w:val="No Spacing"/>
    <w:uiPriority w:val="1"/>
    <w:qFormat/>
    <w:rsid w:val="006D1895"/>
    <w:pPr>
      <w:spacing w:after="0" w:line="240" w:lineRule="auto"/>
    </w:pPr>
  </w:style>
  <w:style w:type="paragraph" w:customStyle="1" w:styleId="Default">
    <w:name w:val="Default"/>
    <w:basedOn w:val="Normal"/>
    <w:rsid w:val="00E22E43"/>
    <w:pPr>
      <w:autoSpaceDE w:val="0"/>
      <w:autoSpaceDN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80087"/>
    <w:rPr>
      <w:color w:val="800080" w:themeColor="followedHyperlink"/>
      <w:u w:val="single"/>
    </w:rPr>
  </w:style>
  <w:style w:type="character" w:styleId="Emphasis">
    <w:name w:val="Emphasis"/>
    <w:basedOn w:val="DefaultParagraphFont"/>
    <w:uiPriority w:val="20"/>
    <w:qFormat/>
    <w:rsid w:val="00C47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ccg.nhs.uk/professional-resources/documents/gp-weekly-bulletin/2019/November/27/policy-102-etvpc-22-tonsillectomy-update-sep-2019.docx" TargetMode="External"/><Relationship Id="rId13" Type="http://schemas.openxmlformats.org/officeDocument/2006/relationships/hyperlink" Target="mailto:OCCG.plannedcare@nhs.net" TargetMode="External"/><Relationship Id="rId18" Type="http://schemas.openxmlformats.org/officeDocument/2006/relationships/hyperlink" Target="https://www.oxfordshireccg.nhs.uk/about-us/buckinghamshire-oxfordshire-and-berkshire-west-integrated-care-system.htm" TargetMode="External"/><Relationship Id="rId26" Type="http://schemas.openxmlformats.org/officeDocument/2006/relationships/hyperlink" Target="mailto:OCCG.plannedcare@nhs.net" TargetMode="External"/><Relationship Id="rId3" Type="http://schemas.microsoft.com/office/2007/relationships/stylesWithEffects" Target="stylesWithEffects.xml"/><Relationship Id="rId21" Type="http://schemas.openxmlformats.org/officeDocument/2006/relationships/hyperlink" Target="https://contextualsafeguarding.org.uk/about/what-is-contextual-safeguarding" TargetMode="External"/><Relationship Id="rId7" Type="http://schemas.openxmlformats.org/officeDocument/2006/relationships/hyperlink" Target="mailto:enquiries@nhsdigital.nhs.uk" TargetMode="External"/><Relationship Id="rId12" Type="http://schemas.openxmlformats.org/officeDocument/2006/relationships/hyperlink" Target="https://www.oxfordshireccg.nhs.uk/professional-resources/documents/gp-weekly-bulletin/2019/November/27/clinox-update.pdf" TargetMode="External"/><Relationship Id="rId17" Type="http://schemas.openxmlformats.org/officeDocument/2006/relationships/hyperlink" Target="https://www.oxfordshireccg.nhs.uk/about-us/buckinghamshire-oxfordshire-and-berkshire-west-integrated-care-system.htm" TargetMode="External"/><Relationship Id="rId25" Type="http://schemas.openxmlformats.org/officeDocument/2006/relationships/hyperlink" Target="https://spotlight.cthesigns.co.uk/c-the-signs-on-emis-new/" TargetMode="External"/><Relationship Id="rId2" Type="http://schemas.openxmlformats.org/officeDocument/2006/relationships/styles" Target="styles.xml"/><Relationship Id="rId16" Type="http://schemas.openxmlformats.org/officeDocument/2006/relationships/hyperlink" Target="https://www.oxfordshireccg.nhs.uk/documents/corporate/2019%20BOB%20Commissioning%20Architecture%20Engagement%20Pack%20v%20FINAL.PDF" TargetMode="External"/><Relationship Id="rId20" Type="http://schemas.openxmlformats.org/officeDocument/2006/relationships/hyperlink" Target="https://www.channel4.com/programmes/britains-child-drug-runn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ntuk.org/patient-information-leaflets" TargetMode="External"/><Relationship Id="rId24" Type="http://schemas.openxmlformats.org/officeDocument/2006/relationships/hyperlink" Target="mailto:england.gpdevelopment@nhs.net" TargetMode="External"/><Relationship Id="rId5" Type="http://schemas.openxmlformats.org/officeDocument/2006/relationships/webSettings" Target="webSettings.xml"/><Relationship Id="rId15" Type="http://schemas.openxmlformats.org/officeDocument/2006/relationships/hyperlink" Target="mailto:OCCG.Datasets@nhs.net" TargetMode="External"/><Relationship Id="rId23" Type="http://schemas.openxmlformats.org/officeDocument/2006/relationships/hyperlink" Target="https://www.engage.england.nhs.uk/survey/1288e5ab" TargetMode="External"/><Relationship Id="rId28" Type="http://schemas.openxmlformats.org/officeDocument/2006/relationships/fontTable" Target="fontTable.xml"/><Relationship Id="rId10" Type="http://schemas.openxmlformats.org/officeDocument/2006/relationships/hyperlink" Target="https://www.nhs.uk/conditions/tonsillitis/" TargetMode="External"/><Relationship Id="rId19" Type="http://schemas.openxmlformats.org/officeDocument/2006/relationships/hyperlink" Target="mailto:occg.talking.health@nhs.net" TargetMode="External"/><Relationship Id="rId4" Type="http://schemas.openxmlformats.org/officeDocument/2006/relationships/settings" Target="settings.xml"/><Relationship Id="rId9" Type="http://schemas.openxmlformats.org/officeDocument/2006/relationships/hyperlink" Target="https://www.england.nhs.uk/evidence-based-interventions/" TargetMode="External"/><Relationship Id="rId14" Type="http://schemas.openxmlformats.org/officeDocument/2006/relationships/hyperlink" Target="https://occg.info/eGFR-FAQs" TargetMode="External"/><Relationship Id="rId22" Type="http://schemas.openxmlformats.org/officeDocument/2006/relationships/hyperlink" Target="https://elearning.rcgp.org.uk/course/view.php?id=358" TargetMode="External"/><Relationship Id="rId27" Type="http://schemas.openxmlformats.org/officeDocument/2006/relationships/hyperlink" Target="mailto:OCCG.GPbullet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2</cp:revision>
  <cp:lastPrinted>2019-11-27T10:51:00Z</cp:lastPrinted>
  <dcterms:created xsi:type="dcterms:W3CDTF">2019-11-27T10:54:00Z</dcterms:created>
  <dcterms:modified xsi:type="dcterms:W3CDTF">2019-11-27T10:54:00Z</dcterms:modified>
</cp:coreProperties>
</file>