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99" w:rsidRPr="00A144DA" w:rsidRDefault="00690D7F" w:rsidP="005E316F">
      <w:pPr>
        <w:spacing w:line="240" w:lineRule="auto"/>
        <w:jc w:val="center"/>
        <w:rPr>
          <w:rFonts w:ascii="Arial" w:hAnsi="Arial" w:cs="Arial"/>
          <w:b/>
          <w:sz w:val="28"/>
          <w:szCs w:val="24"/>
        </w:rPr>
      </w:pPr>
      <w:r>
        <w:rPr>
          <w:rFonts w:ascii="Arial" w:hAnsi="Arial" w:cs="Arial"/>
          <w:b/>
          <w:sz w:val="28"/>
          <w:szCs w:val="24"/>
        </w:rPr>
        <w:t>Townlands Stakeholder Reference Group</w:t>
      </w:r>
    </w:p>
    <w:p w:rsidR="008F1268" w:rsidRPr="00A144DA" w:rsidRDefault="00BB55BD" w:rsidP="008F1268">
      <w:pPr>
        <w:spacing w:line="240" w:lineRule="auto"/>
        <w:jc w:val="center"/>
        <w:rPr>
          <w:rFonts w:ascii="Arial" w:hAnsi="Arial" w:cs="Arial"/>
          <w:b/>
          <w:sz w:val="28"/>
          <w:szCs w:val="24"/>
        </w:rPr>
      </w:pPr>
      <w:r>
        <w:rPr>
          <w:rFonts w:ascii="Arial" w:hAnsi="Arial" w:cs="Arial"/>
          <w:b/>
          <w:sz w:val="28"/>
          <w:szCs w:val="24"/>
        </w:rPr>
        <w:t>Meeting Minutes</w:t>
      </w:r>
      <w:r w:rsidR="00CA009E">
        <w:rPr>
          <w:rFonts w:ascii="Arial" w:hAnsi="Arial" w:cs="Arial"/>
          <w:b/>
          <w:sz w:val="28"/>
          <w:szCs w:val="24"/>
        </w:rPr>
        <w:t xml:space="preserve"> </w:t>
      </w:r>
      <w:r w:rsidR="00CA009E" w:rsidRPr="00CA009E">
        <w:rPr>
          <w:rFonts w:ascii="Arial" w:hAnsi="Arial" w:cs="Arial"/>
          <w:b/>
          <w:i/>
          <w:sz w:val="28"/>
          <w:szCs w:val="24"/>
        </w:rPr>
        <w:t>(draft)</w:t>
      </w:r>
    </w:p>
    <w:p w:rsidR="009C5925" w:rsidRDefault="0085140C" w:rsidP="00C6111F">
      <w:pPr>
        <w:spacing w:after="0" w:line="240" w:lineRule="auto"/>
        <w:jc w:val="center"/>
        <w:outlineLvl w:val="0"/>
        <w:rPr>
          <w:rFonts w:ascii="Arial" w:hAnsi="Arial" w:cs="Arial"/>
          <w:b/>
          <w:sz w:val="20"/>
          <w:szCs w:val="20"/>
        </w:rPr>
      </w:pPr>
      <w:r>
        <w:rPr>
          <w:rFonts w:ascii="Arial" w:hAnsi="Arial" w:cs="Arial"/>
          <w:b/>
          <w:sz w:val="20"/>
          <w:szCs w:val="20"/>
        </w:rPr>
        <w:t>31</w:t>
      </w:r>
      <w:r w:rsidR="005712AC">
        <w:rPr>
          <w:rFonts w:ascii="Arial" w:hAnsi="Arial" w:cs="Arial"/>
          <w:b/>
          <w:sz w:val="20"/>
          <w:szCs w:val="20"/>
        </w:rPr>
        <w:t xml:space="preserve"> </w:t>
      </w:r>
      <w:r w:rsidR="00E24A43">
        <w:rPr>
          <w:rFonts w:ascii="Arial" w:hAnsi="Arial" w:cs="Arial"/>
          <w:b/>
          <w:sz w:val="20"/>
          <w:szCs w:val="20"/>
        </w:rPr>
        <w:t>Ma</w:t>
      </w:r>
      <w:r>
        <w:rPr>
          <w:rFonts w:ascii="Arial" w:hAnsi="Arial" w:cs="Arial"/>
          <w:b/>
          <w:sz w:val="20"/>
          <w:szCs w:val="20"/>
        </w:rPr>
        <w:t>y</w:t>
      </w:r>
      <w:r w:rsidR="005712AC">
        <w:rPr>
          <w:rFonts w:ascii="Arial" w:hAnsi="Arial" w:cs="Arial"/>
          <w:b/>
          <w:sz w:val="20"/>
          <w:szCs w:val="20"/>
        </w:rPr>
        <w:t xml:space="preserve"> 2016</w:t>
      </w:r>
      <w:r w:rsidR="00EF5CD4" w:rsidRPr="00374540">
        <w:rPr>
          <w:rFonts w:ascii="Arial" w:hAnsi="Arial" w:cs="Arial"/>
          <w:b/>
          <w:sz w:val="20"/>
          <w:szCs w:val="20"/>
        </w:rPr>
        <w:t xml:space="preserve">, </w:t>
      </w:r>
      <w:r w:rsidR="00E24A43">
        <w:rPr>
          <w:rFonts w:ascii="Arial" w:hAnsi="Arial" w:cs="Arial"/>
          <w:b/>
          <w:sz w:val="20"/>
          <w:szCs w:val="20"/>
        </w:rPr>
        <w:t>1</w:t>
      </w:r>
      <w:r>
        <w:rPr>
          <w:rFonts w:ascii="Arial" w:hAnsi="Arial" w:cs="Arial"/>
          <w:b/>
          <w:sz w:val="20"/>
          <w:szCs w:val="20"/>
        </w:rPr>
        <w:t>0</w:t>
      </w:r>
      <w:r w:rsidR="00E24A43">
        <w:rPr>
          <w:rFonts w:ascii="Arial" w:hAnsi="Arial" w:cs="Arial"/>
          <w:b/>
          <w:sz w:val="20"/>
          <w:szCs w:val="20"/>
        </w:rPr>
        <w:t>:00</w:t>
      </w:r>
      <w:r w:rsidR="00EF5CD4">
        <w:rPr>
          <w:rFonts w:ascii="Arial" w:hAnsi="Arial" w:cs="Arial"/>
          <w:b/>
          <w:sz w:val="20"/>
          <w:szCs w:val="20"/>
        </w:rPr>
        <w:t>-</w:t>
      </w:r>
      <w:r w:rsidR="00E24A43">
        <w:rPr>
          <w:rFonts w:ascii="Arial" w:hAnsi="Arial" w:cs="Arial"/>
          <w:b/>
          <w:sz w:val="20"/>
          <w:szCs w:val="20"/>
        </w:rPr>
        <w:t>1</w:t>
      </w:r>
      <w:r>
        <w:rPr>
          <w:rFonts w:ascii="Arial" w:hAnsi="Arial" w:cs="Arial"/>
          <w:b/>
          <w:sz w:val="20"/>
          <w:szCs w:val="20"/>
        </w:rPr>
        <w:t>2</w:t>
      </w:r>
      <w:r w:rsidR="00E24A43">
        <w:rPr>
          <w:rFonts w:ascii="Arial" w:hAnsi="Arial" w:cs="Arial"/>
          <w:b/>
          <w:sz w:val="20"/>
          <w:szCs w:val="20"/>
        </w:rPr>
        <w:t>:00</w:t>
      </w:r>
      <w:r w:rsidR="00EF5CD4">
        <w:rPr>
          <w:rFonts w:ascii="Arial" w:hAnsi="Arial" w:cs="Arial"/>
          <w:b/>
          <w:sz w:val="20"/>
          <w:szCs w:val="20"/>
        </w:rPr>
        <w:t xml:space="preserve">, </w:t>
      </w:r>
    </w:p>
    <w:p w:rsidR="00EF5CD4" w:rsidRPr="00374540" w:rsidRDefault="0085140C" w:rsidP="00C6111F">
      <w:pPr>
        <w:spacing w:after="0" w:line="240" w:lineRule="auto"/>
        <w:jc w:val="center"/>
        <w:outlineLvl w:val="0"/>
        <w:rPr>
          <w:rFonts w:ascii="Arial" w:hAnsi="Arial" w:cs="Arial"/>
          <w:b/>
          <w:sz w:val="20"/>
          <w:szCs w:val="20"/>
        </w:rPr>
      </w:pPr>
      <w:r>
        <w:rPr>
          <w:rFonts w:ascii="Arial" w:hAnsi="Arial" w:cs="Arial"/>
          <w:b/>
          <w:sz w:val="20"/>
          <w:szCs w:val="20"/>
        </w:rPr>
        <w:t xml:space="preserve">Council Chambers, Town Hall, </w:t>
      </w:r>
      <w:r w:rsidR="00690D7F">
        <w:rPr>
          <w:rFonts w:ascii="Arial" w:hAnsi="Arial" w:cs="Arial"/>
          <w:b/>
          <w:sz w:val="20"/>
          <w:szCs w:val="20"/>
        </w:rPr>
        <w:t>Henley-on-Thames</w:t>
      </w:r>
    </w:p>
    <w:p w:rsidR="00BC3852" w:rsidRPr="005148BA" w:rsidRDefault="00BC3852" w:rsidP="001E6CC1">
      <w:pPr>
        <w:spacing w:after="0" w:line="240" w:lineRule="auto"/>
        <w:jc w:val="center"/>
        <w:outlineLvl w:val="0"/>
        <w:rPr>
          <w:rFonts w:ascii="Arial" w:hAnsi="Arial" w:cs="Arial"/>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624"/>
        <w:gridCol w:w="1780"/>
        <w:gridCol w:w="10"/>
      </w:tblGrid>
      <w:tr w:rsidR="000B6389" w:rsidRPr="00A144DA" w:rsidTr="00916F6E">
        <w:trPr>
          <w:jc w:val="center"/>
        </w:trPr>
        <w:tc>
          <w:tcPr>
            <w:tcW w:w="710" w:type="dxa"/>
            <w:shd w:val="clear" w:color="auto" w:fill="auto"/>
          </w:tcPr>
          <w:p w:rsidR="000B6389" w:rsidRPr="00A144DA" w:rsidRDefault="000B6389" w:rsidP="003F6E15">
            <w:pPr>
              <w:spacing w:after="0" w:line="240" w:lineRule="auto"/>
              <w:rPr>
                <w:rFonts w:ascii="Arial" w:hAnsi="Arial" w:cs="Arial"/>
                <w:b/>
                <w:color w:val="FFFFFF"/>
                <w:sz w:val="24"/>
                <w:szCs w:val="24"/>
              </w:rPr>
            </w:pPr>
            <w:r w:rsidRPr="00A144DA">
              <w:rPr>
                <w:rFonts w:ascii="Arial" w:hAnsi="Arial" w:cs="Arial"/>
                <w:b/>
                <w:sz w:val="24"/>
                <w:szCs w:val="24"/>
              </w:rPr>
              <w:t>Item</w:t>
            </w:r>
          </w:p>
        </w:tc>
        <w:tc>
          <w:tcPr>
            <w:tcW w:w="7624" w:type="dxa"/>
            <w:shd w:val="clear" w:color="auto" w:fill="auto"/>
          </w:tcPr>
          <w:p w:rsidR="000B6389" w:rsidRPr="00A144DA" w:rsidRDefault="000B6389" w:rsidP="000B6389">
            <w:pPr>
              <w:spacing w:after="0" w:line="240" w:lineRule="auto"/>
              <w:rPr>
                <w:rFonts w:ascii="Arial" w:hAnsi="Arial" w:cs="Arial"/>
                <w:b/>
                <w:color w:val="FFFFFF"/>
                <w:sz w:val="24"/>
                <w:szCs w:val="24"/>
              </w:rPr>
            </w:pPr>
          </w:p>
        </w:tc>
        <w:tc>
          <w:tcPr>
            <w:tcW w:w="1790" w:type="dxa"/>
            <w:gridSpan w:val="2"/>
            <w:shd w:val="clear" w:color="auto" w:fill="auto"/>
          </w:tcPr>
          <w:p w:rsidR="000B6389" w:rsidRPr="00A144DA" w:rsidRDefault="00560E5C" w:rsidP="003F6E15">
            <w:pPr>
              <w:spacing w:after="0" w:line="240" w:lineRule="auto"/>
              <w:rPr>
                <w:rFonts w:ascii="Arial" w:hAnsi="Arial" w:cs="Arial"/>
                <w:b/>
                <w:sz w:val="24"/>
                <w:szCs w:val="24"/>
              </w:rPr>
            </w:pPr>
            <w:r>
              <w:rPr>
                <w:rFonts w:ascii="Arial" w:hAnsi="Arial" w:cs="Arial"/>
                <w:b/>
                <w:sz w:val="24"/>
                <w:szCs w:val="24"/>
              </w:rPr>
              <w:t>Lead/</w:t>
            </w:r>
            <w:r w:rsidR="000B6389" w:rsidRPr="00A144DA">
              <w:rPr>
                <w:rFonts w:ascii="Arial" w:hAnsi="Arial" w:cs="Arial"/>
                <w:b/>
                <w:sz w:val="24"/>
                <w:szCs w:val="24"/>
              </w:rPr>
              <w:t>Action</w:t>
            </w:r>
          </w:p>
        </w:tc>
      </w:tr>
      <w:tr w:rsidR="000B6389" w:rsidRPr="00A144DA" w:rsidTr="00916F6E">
        <w:trPr>
          <w:gridAfter w:val="1"/>
          <w:wAfter w:w="10" w:type="dxa"/>
          <w:jc w:val="center"/>
        </w:trPr>
        <w:tc>
          <w:tcPr>
            <w:tcW w:w="710" w:type="dxa"/>
            <w:shd w:val="clear" w:color="auto" w:fill="D9D9D9" w:themeFill="background1" w:themeFillShade="D9"/>
          </w:tcPr>
          <w:p w:rsidR="000B6389" w:rsidRPr="00B40593" w:rsidRDefault="000B6389" w:rsidP="008D7E37">
            <w:pPr>
              <w:pStyle w:val="ListParagraph"/>
              <w:numPr>
                <w:ilvl w:val="0"/>
                <w:numId w:val="1"/>
              </w:numPr>
              <w:spacing w:after="0" w:line="240" w:lineRule="auto"/>
              <w:rPr>
                <w:rFonts w:ascii="Arial" w:hAnsi="Arial" w:cs="Arial"/>
                <w:b/>
                <w:szCs w:val="24"/>
              </w:rPr>
            </w:pPr>
          </w:p>
        </w:tc>
        <w:tc>
          <w:tcPr>
            <w:tcW w:w="7624" w:type="dxa"/>
            <w:shd w:val="clear" w:color="auto" w:fill="D9D9D9" w:themeFill="background1" w:themeFillShade="D9"/>
          </w:tcPr>
          <w:p w:rsidR="000B6389" w:rsidRPr="00B40593" w:rsidRDefault="00C37F03" w:rsidP="000B6389">
            <w:pPr>
              <w:spacing w:after="0" w:line="240" w:lineRule="auto"/>
              <w:rPr>
                <w:rFonts w:ascii="Arial" w:hAnsi="Arial" w:cs="Arial"/>
                <w:b/>
                <w:szCs w:val="20"/>
              </w:rPr>
            </w:pPr>
            <w:r>
              <w:rPr>
                <w:rFonts w:ascii="Arial" w:hAnsi="Arial" w:cs="Arial"/>
                <w:b/>
                <w:szCs w:val="20"/>
              </w:rPr>
              <w:t>Welcome</w:t>
            </w:r>
            <w:r w:rsidR="005E316F">
              <w:rPr>
                <w:rFonts w:ascii="Arial" w:hAnsi="Arial" w:cs="Arial"/>
                <w:b/>
                <w:szCs w:val="20"/>
              </w:rPr>
              <w:t xml:space="preserve"> and Introductions</w:t>
            </w:r>
          </w:p>
        </w:tc>
        <w:tc>
          <w:tcPr>
            <w:tcW w:w="1780" w:type="dxa"/>
            <w:shd w:val="clear" w:color="auto" w:fill="D9D9D9" w:themeFill="background1" w:themeFillShade="D9"/>
          </w:tcPr>
          <w:p w:rsidR="000B6389" w:rsidRPr="00B40593" w:rsidRDefault="0085140C" w:rsidP="000B6389">
            <w:pPr>
              <w:pStyle w:val="NoSpacing"/>
              <w:rPr>
                <w:rFonts w:ascii="Arial" w:hAnsi="Arial" w:cs="Arial"/>
                <w:b/>
                <w:szCs w:val="20"/>
              </w:rPr>
            </w:pPr>
            <w:r>
              <w:rPr>
                <w:rFonts w:ascii="Arial" w:hAnsi="Arial" w:cs="Arial"/>
                <w:b/>
                <w:szCs w:val="20"/>
              </w:rPr>
              <w:t>RD</w:t>
            </w:r>
          </w:p>
        </w:tc>
      </w:tr>
      <w:tr w:rsidR="00ED2602" w:rsidRPr="00A144DA" w:rsidTr="00916F6E">
        <w:trPr>
          <w:gridAfter w:val="1"/>
          <w:wAfter w:w="10" w:type="dxa"/>
          <w:jc w:val="center"/>
        </w:trPr>
        <w:tc>
          <w:tcPr>
            <w:tcW w:w="710" w:type="dxa"/>
            <w:shd w:val="clear" w:color="auto" w:fill="auto"/>
          </w:tcPr>
          <w:p w:rsidR="00ED2602" w:rsidRPr="00A144DA" w:rsidRDefault="00ED2602" w:rsidP="000B6389">
            <w:pPr>
              <w:pStyle w:val="ListParagraph"/>
              <w:spacing w:after="0" w:line="240" w:lineRule="auto"/>
              <w:rPr>
                <w:rFonts w:ascii="Arial" w:hAnsi="Arial" w:cs="Arial"/>
                <w:b/>
                <w:sz w:val="24"/>
                <w:szCs w:val="24"/>
              </w:rPr>
            </w:pPr>
          </w:p>
        </w:tc>
        <w:tc>
          <w:tcPr>
            <w:tcW w:w="7624" w:type="dxa"/>
            <w:shd w:val="clear" w:color="auto" w:fill="auto"/>
          </w:tcPr>
          <w:p w:rsidR="00690D7F" w:rsidRDefault="00690D7F" w:rsidP="004E18AB">
            <w:pPr>
              <w:spacing w:after="0" w:line="240" w:lineRule="auto"/>
              <w:rPr>
                <w:rFonts w:ascii="Arial" w:hAnsi="Arial" w:cs="Arial"/>
                <w:sz w:val="20"/>
                <w:szCs w:val="20"/>
              </w:rPr>
            </w:pPr>
          </w:p>
          <w:p w:rsidR="0080095B" w:rsidRDefault="00524C7D" w:rsidP="004E18AB">
            <w:pPr>
              <w:spacing w:after="0" w:line="240" w:lineRule="auto"/>
              <w:rPr>
                <w:rFonts w:ascii="Arial" w:hAnsi="Arial" w:cs="Arial"/>
                <w:sz w:val="20"/>
                <w:szCs w:val="20"/>
              </w:rPr>
            </w:pPr>
            <w:r w:rsidRPr="003A6828">
              <w:rPr>
                <w:rFonts w:ascii="Arial" w:hAnsi="Arial" w:cs="Arial"/>
                <w:sz w:val="20"/>
                <w:szCs w:val="20"/>
              </w:rPr>
              <w:t>See attendance list below</w:t>
            </w:r>
            <w:r w:rsidR="00C6111F">
              <w:rPr>
                <w:rFonts w:ascii="Arial" w:hAnsi="Arial" w:cs="Arial"/>
                <w:sz w:val="20"/>
                <w:szCs w:val="20"/>
              </w:rPr>
              <w:t>.</w:t>
            </w:r>
          </w:p>
          <w:p w:rsidR="00B40593" w:rsidRPr="006C1B55" w:rsidRDefault="00B40593" w:rsidP="00560E5C">
            <w:pPr>
              <w:spacing w:after="0" w:line="240" w:lineRule="auto"/>
              <w:rPr>
                <w:rFonts w:ascii="Arial" w:eastAsia="Times New Roman" w:hAnsi="Arial" w:cs="Arial"/>
                <w:color w:val="000000"/>
                <w:szCs w:val="24"/>
              </w:rPr>
            </w:pPr>
          </w:p>
        </w:tc>
        <w:tc>
          <w:tcPr>
            <w:tcW w:w="1780" w:type="dxa"/>
            <w:shd w:val="clear" w:color="auto" w:fill="auto"/>
          </w:tcPr>
          <w:p w:rsidR="00ED2602" w:rsidRPr="00A3110C" w:rsidRDefault="00ED2602" w:rsidP="00A3110C">
            <w:pPr>
              <w:pStyle w:val="NoSpacing"/>
              <w:rPr>
                <w:rFonts w:ascii="Arial" w:hAnsi="Arial" w:cs="Arial"/>
                <w:sz w:val="20"/>
                <w:szCs w:val="20"/>
              </w:rPr>
            </w:pPr>
          </w:p>
          <w:p w:rsidR="00C6111F" w:rsidRPr="00A3110C" w:rsidRDefault="00C6111F" w:rsidP="00A3110C">
            <w:pPr>
              <w:pStyle w:val="NoSpacing"/>
              <w:rPr>
                <w:rFonts w:ascii="Arial" w:hAnsi="Arial" w:cs="Arial"/>
                <w:sz w:val="20"/>
                <w:szCs w:val="20"/>
              </w:rPr>
            </w:pPr>
          </w:p>
          <w:p w:rsidR="00C6111F" w:rsidRPr="00724CF7" w:rsidRDefault="00C6111F" w:rsidP="006C1B55">
            <w:pPr>
              <w:pStyle w:val="NoSpacing"/>
            </w:pPr>
          </w:p>
        </w:tc>
      </w:tr>
      <w:tr w:rsidR="000B6389" w:rsidRPr="00A144DA" w:rsidTr="00916F6E">
        <w:trPr>
          <w:gridAfter w:val="1"/>
          <w:wAfter w:w="10" w:type="dxa"/>
          <w:jc w:val="center"/>
        </w:trPr>
        <w:tc>
          <w:tcPr>
            <w:tcW w:w="710" w:type="dxa"/>
            <w:shd w:val="clear" w:color="auto" w:fill="D9D9D9" w:themeFill="background1" w:themeFillShade="D9"/>
          </w:tcPr>
          <w:p w:rsidR="000B6389" w:rsidRPr="00B40593" w:rsidRDefault="000B6389" w:rsidP="008D7E37">
            <w:pPr>
              <w:pStyle w:val="ListParagraph"/>
              <w:numPr>
                <w:ilvl w:val="0"/>
                <w:numId w:val="1"/>
              </w:numPr>
              <w:spacing w:after="0" w:line="240" w:lineRule="auto"/>
              <w:rPr>
                <w:rFonts w:ascii="Arial" w:hAnsi="Arial" w:cs="Arial"/>
                <w:b/>
                <w:szCs w:val="24"/>
              </w:rPr>
            </w:pPr>
          </w:p>
        </w:tc>
        <w:tc>
          <w:tcPr>
            <w:tcW w:w="7624" w:type="dxa"/>
            <w:shd w:val="clear" w:color="auto" w:fill="D9D9D9" w:themeFill="background1" w:themeFillShade="D9"/>
          </w:tcPr>
          <w:p w:rsidR="000B6389" w:rsidRPr="00B40593" w:rsidRDefault="00C37F03" w:rsidP="000B6389">
            <w:pPr>
              <w:spacing w:after="0" w:line="240" w:lineRule="auto"/>
              <w:rPr>
                <w:rFonts w:ascii="Arial" w:hAnsi="Arial" w:cs="Arial"/>
                <w:b/>
                <w:szCs w:val="24"/>
              </w:rPr>
            </w:pPr>
            <w:r>
              <w:rPr>
                <w:rFonts w:ascii="Arial" w:hAnsi="Arial" w:cs="Arial"/>
                <w:b/>
                <w:szCs w:val="24"/>
              </w:rPr>
              <w:t>Minutes of the Last Meeting</w:t>
            </w:r>
          </w:p>
        </w:tc>
        <w:tc>
          <w:tcPr>
            <w:tcW w:w="1780" w:type="dxa"/>
            <w:shd w:val="clear" w:color="auto" w:fill="D9D9D9" w:themeFill="background1" w:themeFillShade="D9"/>
          </w:tcPr>
          <w:p w:rsidR="000B6389" w:rsidRPr="00B40593" w:rsidRDefault="0085140C" w:rsidP="000B6389">
            <w:pPr>
              <w:pStyle w:val="NoSpacing"/>
              <w:rPr>
                <w:rFonts w:ascii="Arial" w:hAnsi="Arial" w:cs="Arial"/>
                <w:b/>
                <w:szCs w:val="24"/>
              </w:rPr>
            </w:pPr>
            <w:r>
              <w:rPr>
                <w:rFonts w:ascii="Arial" w:hAnsi="Arial" w:cs="Arial"/>
                <w:b/>
                <w:szCs w:val="24"/>
              </w:rPr>
              <w:t>RD</w:t>
            </w:r>
          </w:p>
        </w:tc>
      </w:tr>
      <w:tr w:rsidR="00524C7D" w:rsidRPr="00A3110C" w:rsidTr="00916F6E">
        <w:trPr>
          <w:gridAfter w:val="1"/>
          <w:wAfter w:w="10" w:type="dxa"/>
          <w:jc w:val="center"/>
        </w:trPr>
        <w:tc>
          <w:tcPr>
            <w:tcW w:w="710" w:type="dxa"/>
            <w:shd w:val="clear" w:color="auto" w:fill="auto"/>
          </w:tcPr>
          <w:p w:rsidR="00524C7D" w:rsidRPr="00A144DA" w:rsidRDefault="00524C7D" w:rsidP="000B6389">
            <w:pPr>
              <w:pStyle w:val="ListParagraph"/>
              <w:spacing w:after="0" w:line="240" w:lineRule="auto"/>
              <w:rPr>
                <w:rFonts w:ascii="Arial" w:hAnsi="Arial" w:cs="Arial"/>
                <w:b/>
                <w:sz w:val="24"/>
                <w:szCs w:val="24"/>
              </w:rPr>
            </w:pPr>
          </w:p>
        </w:tc>
        <w:tc>
          <w:tcPr>
            <w:tcW w:w="7624" w:type="dxa"/>
            <w:shd w:val="clear" w:color="auto" w:fill="auto"/>
          </w:tcPr>
          <w:p w:rsidR="00916F6E" w:rsidRDefault="0085140C" w:rsidP="00916F6E">
            <w:pPr>
              <w:spacing w:after="0" w:line="240" w:lineRule="auto"/>
              <w:rPr>
                <w:rFonts w:ascii="Arial" w:hAnsi="Arial" w:cs="Arial"/>
                <w:color w:val="000000"/>
                <w:sz w:val="20"/>
                <w:szCs w:val="20"/>
              </w:rPr>
            </w:pPr>
            <w:r>
              <w:rPr>
                <w:rFonts w:ascii="Arial" w:hAnsi="Arial" w:cs="Arial"/>
                <w:color w:val="000000"/>
                <w:sz w:val="20"/>
                <w:szCs w:val="20"/>
              </w:rPr>
              <w:t xml:space="preserve">The minutes were </w:t>
            </w:r>
            <w:r w:rsidR="002D5374">
              <w:rPr>
                <w:rFonts w:ascii="Arial" w:hAnsi="Arial" w:cs="Arial"/>
                <w:color w:val="000000"/>
                <w:sz w:val="20"/>
                <w:szCs w:val="20"/>
              </w:rPr>
              <w:t>agreed</w:t>
            </w:r>
            <w:r w:rsidR="002D5374" w:rsidRPr="009730E6">
              <w:rPr>
                <w:rFonts w:ascii="Arial" w:hAnsi="Arial" w:cs="Arial"/>
                <w:color w:val="000000"/>
                <w:sz w:val="20"/>
                <w:szCs w:val="20"/>
              </w:rPr>
              <w:t xml:space="preserve"> </w:t>
            </w:r>
            <w:r>
              <w:rPr>
                <w:rFonts w:ascii="Arial" w:hAnsi="Arial" w:cs="Arial"/>
                <w:color w:val="000000"/>
                <w:sz w:val="20"/>
                <w:szCs w:val="20"/>
              </w:rPr>
              <w:t>as a true and accurate record.</w:t>
            </w:r>
          </w:p>
          <w:p w:rsidR="009730E6" w:rsidRDefault="009730E6" w:rsidP="005712AC">
            <w:pPr>
              <w:spacing w:after="0" w:line="240" w:lineRule="auto"/>
              <w:rPr>
                <w:rFonts w:ascii="Arial" w:hAnsi="Arial" w:cs="Arial"/>
                <w:color w:val="000000"/>
                <w:sz w:val="20"/>
                <w:szCs w:val="20"/>
              </w:rPr>
            </w:pPr>
          </w:p>
          <w:p w:rsidR="009730E6" w:rsidRDefault="00E24A43" w:rsidP="009730E6">
            <w:pPr>
              <w:spacing w:after="0" w:line="240" w:lineRule="auto"/>
              <w:rPr>
                <w:rFonts w:ascii="Arial" w:hAnsi="Arial" w:cs="Arial"/>
                <w:color w:val="000000"/>
                <w:sz w:val="20"/>
                <w:szCs w:val="20"/>
              </w:rPr>
            </w:pPr>
            <w:r w:rsidRPr="009730E6">
              <w:rPr>
                <w:rFonts w:ascii="Arial" w:hAnsi="Arial" w:cs="Arial"/>
                <w:color w:val="000000"/>
                <w:sz w:val="20"/>
                <w:szCs w:val="20"/>
                <w:u w:val="single"/>
              </w:rPr>
              <w:t>Matters Arising</w:t>
            </w:r>
            <w:r>
              <w:rPr>
                <w:rFonts w:ascii="Arial" w:hAnsi="Arial" w:cs="Arial"/>
                <w:color w:val="000000"/>
                <w:sz w:val="20"/>
                <w:szCs w:val="20"/>
              </w:rPr>
              <w:t>:</w:t>
            </w:r>
            <w:r w:rsidR="00F42509">
              <w:rPr>
                <w:rFonts w:ascii="Arial" w:hAnsi="Arial" w:cs="Arial"/>
                <w:color w:val="000000"/>
                <w:sz w:val="20"/>
                <w:szCs w:val="20"/>
              </w:rPr>
              <w:t xml:space="preserve"> </w:t>
            </w:r>
          </w:p>
          <w:p w:rsidR="00F731CB" w:rsidRDefault="00D2412C" w:rsidP="00B04A41">
            <w:pPr>
              <w:pStyle w:val="ListParagraph"/>
              <w:numPr>
                <w:ilvl w:val="0"/>
                <w:numId w:val="3"/>
              </w:numPr>
              <w:spacing w:after="0" w:line="240" w:lineRule="auto"/>
              <w:rPr>
                <w:rFonts w:ascii="Arial" w:hAnsi="Arial" w:cs="Arial"/>
                <w:color w:val="000000"/>
                <w:sz w:val="20"/>
                <w:szCs w:val="20"/>
              </w:rPr>
            </w:pPr>
            <w:r>
              <w:rPr>
                <w:rFonts w:ascii="Arial" w:hAnsi="Arial" w:cs="Arial"/>
                <w:color w:val="000000"/>
                <w:sz w:val="20"/>
                <w:szCs w:val="20"/>
              </w:rPr>
              <w:t>Robert Aitke</w:t>
            </w:r>
            <w:r w:rsidR="0085140C">
              <w:rPr>
                <w:rFonts w:ascii="Arial" w:hAnsi="Arial" w:cs="Arial"/>
                <w:color w:val="000000"/>
                <w:sz w:val="20"/>
                <w:szCs w:val="20"/>
              </w:rPr>
              <w:t>n</w:t>
            </w:r>
            <w:r>
              <w:rPr>
                <w:rFonts w:ascii="Arial" w:hAnsi="Arial" w:cs="Arial"/>
                <w:color w:val="000000"/>
                <w:sz w:val="20"/>
                <w:szCs w:val="20"/>
              </w:rPr>
              <w:t>, a member of Townlands Steering Group and a member of a surrounding parish Bix,</w:t>
            </w:r>
            <w:r w:rsidR="0085140C">
              <w:rPr>
                <w:rFonts w:ascii="Arial" w:hAnsi="Arial" w:cs="Arial"/>
                <w:color w:val="000000"/>
                <w:sz w:val="20"/>
                <w:szCs w:val="20"/>
              </w:rPr>
              <w:t xml:space="preserve"> has been invited to the join the reference group and will be attending in July.</w:t>
            </w:r>
          </w:p>
          <w:p w:rsidR="0085140C" w:rsidRDefault="0085140C" w:rsidP="00D2412C">
            <w:pPr>
              <w:pStyle w:val="ListParagraph"/>
              <w:numPr>
                <w:ilvl w:val="0"/>
                <w:numId w:val="3"/>
              </w:numPr>
              <w:spacing w:after="0" w:line="240" w:lineRule="auto"/>
              <w:rPr>
                <w:rFonts w:ascii="Arial" w:hAnsi="Arial" w:cs="Arial"/>
                <w:color w:val="000000"/>
                <w:sz w:val="20"/>
                <w:szCs w:val="20"/>
              </w:rPr>
            </w:pPr>
            <w:r>
              <w:rPr>
                <w:rFonts w:ascii="Arial" w:hAnsi="Arial" w:cs="Arial"/>
                <w:color w:val="000000"/>
                <w:sz w:val="20"/>
                <w:szCs w:val="20"/>
              </w:rPr>
              <w:t>Cllr Julian Brookes has been appointed Mayor</w:t>
            </w:r>
            <w:r w:rsidR="00D2412C">
              <w:rPr>
                <w:rFonts w:ascii="Arial" w:hAnsi="Arial" w:cs="Arial"/>
                <w:color w:val="000000"/>
                <w:sz w:val="20"/>
                <w:szCs w:val="20"/>
              </w:rPr>
              <w:t xml:space="preserve"> and replaces Lorraine Hillier as the Mayor representative on the Townlands Stakeholder Reference Group (TSRG)</w:t>
            </w:r>
            <w:r>
              <w:rPr>
                <w:rFonts w:ascii="Arial" w:hAnsi="Arial" w:cs="Arial"/>
                <w:color w:val="000000"/>
                <w:sz w:val="20"/>
                <w:szCs w:val="20"/>
              </w:rPr>
              <w:t>.</w:t>
            </w:r>
          </w:p>
          <w:p w:rsidR="00D2412C" w:rsidRDefault="00D2412C" w:rsidP="00D2412C">
            <w:pPr>
              <w:pStyle w:val="ListParagraph"/>
              <w:numPr>
                <w:ilvl w:val="0"/>
                <w:numId w:val="3"/>
              </w:numPr>
              <w:spacing w:after="0" w:line="240" w:lineRule="auto"/>
              <w:rPr>
                <w:rFonts w:ascii="Arial" w:hAnsi="Arial" w:cs="Arial"/>
                <w:color w:val="000000"/>
                <w:sz w:val="20"/>
                <w:szCs w:val="20"/>
              </w:rPr>
            </w:pPr>
            <w:r>
              <w:rPr>
                <w:rFonts w:ascii="Arial" w:hAnsi="Arial" w:cs="Arial"/>
                <w:color w:val="000000"/>
                <w:sz w:val="20"/>
                <w:szCs w:val="20"/>
              </w:rPr>
              <w:t>The Terms of reference have been amended and circulated to the group.</w:t>
            </w:r>
          </w:p>
          <w:p w:rsidR="00D2412C" w:rsidRPr="00B04A41" w:rsidRDefault="00D2412C" w:rsidP="00D2412C">
            <w:pPr>
              <w:pStyle w:val="ListParagraph"/>
              <w:spacing w:after="0" w:line="240" w:lineRule="auto"/>
              <w:rPr>
                <w:rFonts w:ascii="Arial" w:hAnsi="Arial" w:cs="Arial"/>
                <w:color w:val="000000"/>
                <w:sz w:val="20"/>
                <w:szCs w:val="20"/>
              </w:rPr>
            </w:pPr>
          </w:p>
        </w:tc>
        <w:tc>
          <w:tcPr>
            <w:tcW w:w="1780" w:type="dxa"/>
            <w:shd w:val="clear" w:color="auto" w:fill="auto"/>
          </w:tcPr>
          <w:p w:rsidR="008D6B24" w:rsidRPr="00A3110C" w:rsidRDefault="008D6B24" w:rsidP="00724CF7">
            <w:pPr>
              <w:pStyle w:val="NoSpacing"/>
              <w:rPr>
                <w:rFonts w:ascii="Arial" w:hAnsi="Arial" w:cs="Arial"/>
                <w:b/>
                <w:sz w:val="20"/>
                <w:szCs w:val="20"/>
              </w:rPr>
            </w:pPr>
          </w:p>
          <w:p w:rsidR="00846E6E" w:rsidRPr="008D7E37" w:rsidRDefault="00846E6E" w:rsidP="00E24A43">
            <w:pPr>
              <w:pStyle w:val="NoSpacing"/>
              <w:rPr>
                <w:rFonts w:ascii="Arial" w:hAnsi="Arial" w:cs="Arial"/>
                <w:b/>
                <w:sz w:val="20"/>
                <w:szCs w:val="20"/>
              </w:rPr>
            </w:pPr>
          </w:p>
          <w:p w:rsidR="009525D5" w:rsidRDefault="009525D5" w:rsidP="00E24A43">
            <w:pPr>
              <w:pStyle w:val="NoSpacing"/>
              <w:rPr>
                <w:rFonts w:ascii="Arial" w:hAnsi="Arial" w:cs="Arial"/>
                <w:b/>
                <w:sz w:val="20"/>
                <w:szCs w:val="20"/>
              </w:rPr>
            </w:pPr>
          </w:p>
          <w:p w:rsidR="009525D5" w:rsidRDefault="009525D5" w:rsidP="00E24A43">
            <w:pPr>
              <w:pStyle w:val="NoSpacing"/>
              <w:rPr>
                <w:rFonts w:ascii="Arial" w:hAnsi="Arial" w:cs="Arial"/>
                <w:b/>
                <w:sz w:val="20"/>
                <w:szCs w:val="20"/>
              </w:rPr>
            </w:pPr>
          </w:p>
          <w:p w:rsidR="009525D5" w:rsidRDefault="009525D5" w:rsidP="00E24A43">
            <w:pPr>
              <w:pStyle w:val="NoSpacing"/>
              <w:rPr>
                <w:rFonts w:ascii="Arial" w:hAnsi="Arial" w:cs="Arial"/>
                <w:b/>
                <w:sz w:val="20"/>
                <w:szCs w:val="20"/>
              </w:rPr>
            </w:pPr>
          </w:p>
          <w:p w:rsidR="00916F6E" w:rsidRDefault="00916F6E" w:rsidP="00E24A43">
            <w:pPr>
              <w:pStyle w:val="NoSpacing"/>
              <w:rPr>
                <w:rFonts w:ascii="Arial" w:hAnsi="Arial" w:cs="Arial"/>
                <w:b/>
                <w:sz w:val="20"/>
                <w:szCs w:val="20"/>
              </w:rPr>
            </w:pPr>
          </w:p>
          <w:p w:rsidR="008D7E37" w:rsidRDefault="008D7E37" w:rsidP="00E24A43">
            <w:pPr>
              <w:pStyle w:val="NoSpacing"/>
              <w:rPr>
                <w:rFonts w:ascii="Arial" w:hAnsi="Arial" w:cs="Arial"/>
                <w:b/>
                <w:sz w:val="20"/>
                <w:szCs w:val="20"/>
              </w:rPr>
            </w:pPr>
          </w:p>
          <w:p w:rsidR="00916F6E" w:rsidRDefault="00916F6E" w:rsidP="00E24A43">
            <w:pPr>
              <w:pStyle w:val="NoSpacing"/>
              <w:rPr>
                <w:rFonts w:ascii="Arial" w:hAnsi="Arial" w:cs="Arial"/>
                <w:b/>
                <w:sz w:val="20"/>
                <w:szCs w:val="20"/>
              </w:rPr>
            </w:pPr>
          </w:p>
          <w:p w:rsidR="00916F6E" w:rsidRDefault="00916F6E" w:rsidP="00E24A43">
            <w:pPr>
              <w:pStyle w:val="NoSpacing"/>
              <w:rPr>
                <w:rFonts w:ascii="Arial" w:hAnsi="Arial" w:cs="Arial"/>
                <w:b/>
                <w:sz w:val="20"/>
                <w:szCs w:val="20"/>
              </w:rPr>
            </w:pPr>
          </w:p>
          <w:p w:rsidR="00541A61" w:rsidRDefault="00541A61" w:rsidP="00E24A43">
            <w:pPr>
              <w:pStyle w:val="NoSpacing"/>
              <w:rPr>
                <w:rFonts w:ascii="Arial" w:hAnsi="Arial" w:cs="Arial"/>
                <w:b/>
                <w:sz w:val="20"/>
                <w:szCs w:val="20"/>
              </w:rPr>
            </w:pPr>
          </w:p>
          <w:p w:rsidR="00846E6E" w:rsidRPr="005148BA" w:rsidRDefault="00846E6E" w:rsidP="00E24A43">
            <w:pPr>
              <w:pStyle w:val="NoSpacing"/>
              <w:rPr>
                <w:rFonts w:ascii="Arial" w:hAnsi="Arial" w:cs="Arial"/>
                <w:b/>
                <w:sz w:val="20"/>
                <w:szCs w:val="20"/>
              </w:rPr>
            </w:pPr>
          </w:p>
        </w:tc>
      </w:tr>
      <w:tr w:rsidR="000B6389" w:rsidRPr="00A3110C" w:rsidTr="00916F6E">
        <w:trPr>
          <w:gridAfter w:val="1"/>
          <w:wAfter w:w="10" w:type="dxa"/>
          <w:trHeight w:val="261"/>
          <w:jc w:val="center"/>
        </w:trPr>
        <w:tc>
          <w:tcPr>
            <w:tcW w:w="710" w:type="dxa"/>
            <w:shd w:val="clear" w:color="auto" w:fill="D9D9D9" w:themeFill="background1" w:themeFillShade="D9"/>
          </w:tcPr>
          <w:p w:rsidR="000B6389" w:rsidRPr="00B40593" w:rsidRDefault="000B6389" w:rsidP="008D7E37">
            <w:pPr>
              <w:pStyle w:val="ListParagraph"/>
              <w:numPr>
                <w:ilvl w:val="0"/>
                <w:numId w:val="1"/>
              </w:numPr>
              <w:spacing w:after="0" w:line="240" w:lineRule="auto"/>
              <w:rPr>
                <w:rFonts w:ascii="Arial" w:hAnsi="Arial" w:cs="Arial"/>
                <w:b/>
                <w:szCs w:val="24"/>
              </w:rPr>
            </w:pPr>
          </w:p>
        </w:tc>
        <w:tc>
          <w:tcPr>
            <w:tcW w:w="7624" w:type="dxa"/>
            <w:shd w:val="clear" w:color="auto" w:fill="D9D9D9" w:themeFill="background1" w:themeFillShade="D9"/>
          </w:tcPr>
          <w:p w:rsidR="000B6389" w:rsidRPr="00B40593" w:rsidRDefault="003D02A0" w:rsidP="003D02A0">
            <w:pPr>
              <w:spacing w:after="0" w:line="240" w:lineRule="auto"/>
              <w:rPr>
                <w:rFonts w:ascii="Arial" w:hAnsi="Arial" w:cs="Arial"/>
                <w:b/>
              </w:rPr>
            </w:pPr>
            <w:r>
              <w:rPr>
                <w:rFonts w:ascii="Arial" w:hAnsi="Arial" w:cs="Arial"/>
                <w:b/>
              </w:rPr>
              <w:t>Social Care presentation</w:t>
            </w:r>
          </w:p>
        </w:tc>
        <w:tc>
          <w:tcPr>
            <w:tcW w:w="1780" w:type="dxa"/>
            <w:shd w:val="clear" w:color="auto" w:fill="D9D9D9" w:themeFill="background1" w:themeFillShade="D9"/>
          </w:tcPr>
          <w:p w:rsidR="000B6389" w:rsidRPr="00A3110C" w:rsidRDefault="003D02A0" w:rsidP="00724CF7">
            <w:pPr>
              <w:pStyle w:val="NoSpacing"/>
              <w:rPr>
                <w:rFonts w:ascii="Arial" w:hAnsi="Arial" w:cs="Arial"/>
                <w:b/>
                <w:sz w:val="20"/>
                <w:szCs w:val="20"/>
              </w:rPr>
            </w:pPr>
            <w:r>
              <w:rPr>
                <w:rFonts w:ascii="Arial" w:hAnsi="Arial" w:cs="Arial"/>
                <w:b/>
                <w:sz w:val="20"/>
                <w:szCs w:val="20"/>
              </w:rPr>
              <w:t>MM</w:t>
            </w:r>
          </w:p>
        </w:tc>
      </w:tr>
      <w:tr w:rsidR="00ED2602" w:rsidRPr="00A3110C" w:rsidTr="00916F6E">
        <w:trPr>
          <w:gridAfter w:val="1"/>
          <w:wAfter w:w="10" w:type="dxa"/>
          <w:trHeight w:val="287"/>
          <w:jc w:val="center"/>
        </w:trPr>
        <w:tc>
          <w:tcPr>
            <w:tcW w:w="710" w:type="dxa"/>
            <w:shd w:val="clear" w:color="auto" w:fill="auto"/>
          </w:tcPr>
          <w:p w:rsidR="00ED2602" w:rsidRPr="00412253" w:rsidRDefault="00ED2602" w:rsidP="00412253">
            <w:pPr>
              <w:spacing w:after="0" w:line="240" w:lineRule="auto"/>
              <w:ind w:left="720"/>
              <w:rPr>
                <w:rFonts w:ascii="Arial" w:hAnsi="Arial" w:cs="Arial"/>
                <w:color w:val="000000"/>
                <w:sz w:val="20"/>
                <w:szCs w:val="20"/>
              </w:rPr>
            </w:pPr>
          </w:p>
        </w:tc>
        <w:tc>
          <w:tcPr>
            <w:tcW w:w="7624" w:type="dxa"/>
            <w:shd w:val="clear" w:color="auto" w:fill="auto"/>
          </w:tcPr>
          <w:p w:rsidR="001A7583" w:rsidRDefault="001A7583" w:rsidP="001A7583">
            <w:pPr>
              <w:spacing w:after="0" w:line="240" w:lineRule="auto"/>
              <w:rPr>
                <w:rFonts w:ascii="Arial" w:hAnsi="Arial" w:cs="Arial"/>
                <w:color w:val="000000"/>
                <w:sz w:val="20"/>
                <w:szCs w:val="20"/>
              </w:rPr>
            </w:pPr>
            <w:r>
              <w:rPr>
                <w:rFonts w:ascii="Arial" w:hAnsi="Arial" w:cs="Arial"/>
                <w:color w:val="000000"/>
                <w:sz w:val="20"/>
                <w:szCs w:val="20"/>
              </w:rPr>
              <w:t xml:space="preserve">Maria Melbourne, Area Service Manager for Oxfordshire County Council (OCC) gave a presentation on adult social care. The presentation is available here </w:t>
            </w:r>
            <w:hyperlink r:id="rId9" w:history="1">
              <w:r w:rsidR="00515F19" w:rsidRPr="00303C7F">
                <w:rPr>
                  <w:rStyle w:val="Hyperlink"/>
                  <w:rFonts w:ascii="Arial" w:hAnsi="Arial" w:cs="Arial"/>
                  <w:sz w:val="20"/>
                  <w:szCs w:val="20"/>
                </w:rPr>
                <w:t>http://www.oxfordshireccg.nhs.uk/wp-content/uploads/2015/12/Responsible-Localities-Presentation.pdf</w:t>
              </w:r>
            </w:hyperlink>
            <w:r w:rsidR="00515F19">
              <w:rPr>
                <w:rFonts w:ascii="Arial" w:hAnsi="Arial" w:cs="Arial"/>
                <w:color w:val="000000"/>
                <w:sz w:val="20"/>
                <w:szCs w:val="20"/>
              </w:rPr>
              <w:t xml:space="preserve"> </w:t>
            </w:r>
            <w:r>
              <w:rPr>
                <w:rFonts w:ascii="Arial" w:hAnsi="Arial" w:cs="Arial"/>
                <w:color w:val="000000"/>
                <w:sz w:val="20"/>
                <w:szCs w:val="20"/>
              </w:rPr>
              <w:t xml:space="preserve">The presentation covered the new model for adult social care – ‘Responsible Localities’ which aims to go live in October 2016. ‘Responsible Localities’ will </w:t>
            </w:r>
            <w:r w:rsidR="007907D2">
              <w:rPr>
                <w:rFonts w:ascii="Arial" w:hAnsi="Arial" w:cs="Arial"/>
                <w:color w:val="000000"/>
                <w:sz w:val="20"/>
                <w:szCs w:val="20"/>
              </w:rPr>
              <w:t>deliver</w:t>
            </w:r>
            <w:r w:rsidRPr="001A7583">
              <w:rPr>
                <w:rFonts w:ascii="Arial" w:hAnsi="Arial" w:cs="Arial"/>
                <w:color w:val="000000"/>
                <w:sz w:val="20"/>
                <w:szCs w:val="20"/>
              </w:rPr>
              <w:t xml:space="preserve"> services for the most vulnerable</w:t>
            </w:r>
            <w:r>
              <w:rPr>
                <w:rFonts w:ascii="Arial" w:hAnsi="Arial" w:cs="Arial"/>
                <w:color w:val="000000"/>
                <w:sz w:val="20"/>
                <w:szCs w:val="20"/>
              </w:rPr>
              <w:t xml:space="preserve"> whilst actively en</w:t>
            </w:r>
            <w:r w:rsidRPr="001A7583">
              <w:rPr>
                <w:rFonts w:ascii="Arial" w:hAnsi="Arial" w:cs="Arial"/>
                <w:color w:val="000000"/>
                <w:sz w:val="20"/>
                <w:szCs w:val="20"/>
              </w:rPr>
              <w:t>couraging people to help themselves.</w:t>
            </w:r>
            <w:r>
              <w:rPr>
                <w:rFonts w:ascii="Arial" w:hAnsi="Arial" w:cs="Arial"/>
                <w:color w:val="000000"/>
                <w:sz w:val="20"/>
                <w:szCs w:val="20"/>
              </w:rPr>
              <w:t xml:space="preserve"> It will include a </w:t>
            </w:r>
            <w:r w:rsidRPr="001A7583">
              <w:rPr>
                <w:rFonts w:ascii="Arial" w:hAnsi="Arial" w:cs="Arial"/>
                <w:color w:val="000000"/>
                <w:sz w:val="20"/>
                <w:szCs w:val="20"/>
              </w:rPr>
              <w:t xml:space="preserve">cultural shift, from ‘I can fix it for you’ to ‘I will enable you to fix it for yourself’ wherever possible. Adult Social Care teams </w:t>
            </w:r>
            <w:r>
              <w:rPr>
                <w:rFonts w:ascii="Arial" w:hAnsi="Arial" w:cs="Arial"/>
                <w:color w:val="000000"/>
                <w:sz w:val="20"/>
                <w:szCs w:val="20"/>
              </w:rPr>
              <w:t xml:space="preserve">will </w:t>
            </w:r>
            <w:r w:rsidRPr="001A7583">
              <w:rPr>
                <w:rFonts w:ascii="Arial" w:hAnsi="Arial" w:cs="Arial"/>
                <w:color w:val="000000"/>
                <w:sz w:val="20"/>
                <w:szCs w:val="20"/>
              </w:rPr>
              <w:t>deliver statutory responsibilities but where integrated working is required, te</w:t>
            </w:r>
            <w:r>
              <w:rPr>
                <w:rFonts w:ascii="Arial" w:hAnsi="Arial" w:cs="Arial"/>
                <w:color w:val="000000"/>
                <w:sz w:val="20"/>
                <w:szCs w:val="20"/>
              </w:rPr>
              <w:t xml:space="preserve">ams will work with GP practices </w:t>
            </w:r>
            <w:r w:rsidRPr="001A7583">
              <w:rPr>
                <w:rFonts w:ascii="Arial" w:hAnsi="Arial" w:cs="Arial"/>
                <w:color w:val="000000"/>
                <w:sz w:val="20"/>
                <w:szCs w:val="20"/>
              </w:rPr>
              <w:t xml:space="preserve">and community </w:t>
            </w:r>
            <w:r>
              <w:rPr>
                <w:rFonts w:ascii="Arial" w:hAnsi="Arial" w:cs="Arial"/>
                <w:color w:val="000000"/>
                <w:sz w:val="20"/>
                <w:szCs w:val="20"/>
              </w:rPr>
              <w:t xml:space="preserve">health </w:t>
            </w:r>
            <w:r w:rsidRPr="001A7583">
              <w:rPr>
                <w:rFonts w:ascii="Arial" w:hAnsi="Arial" w:cs="Arial"/>
                <w:color w:val="000000"/>
                <w:sz w:val="20"/>
                <w:szCs w:val="20"/>
              </w:rPr>
              <w:t>services and local people, to manage local population health and social care needs. The intention is that Adult Social Care staff will spend more time working locally in neighbourhood patche</w:t>
            </w:r>
            <w:r>
              <w:rPr>
                <w:rFonts w:ascii="Arial" w:hAnsi="Arial" w:cs="Arial"/>
                <w:color w:val="000000"/>
                <w:sz w:val="20"/>
                <w:szCs w:val="20"/>
              </w:rPr>
              <w:t xml:space="preserve">s alongside health colleagues. </w:t>
            </w:r>
          </w:p>
          <w:p w:rsidR="001A7583" w:rsidRDefault="001A7583" w:rsidP="001A7583">
            <w:pPr>
              <w:spacing w:after="0" w:line="240" w:lineRule="auto"/>
              <w:rPr>
                <w:rFonts w:ascii="Arial" w:hAnsi="Arial" w:cs="Arial"/>
                <w:color w:val="000000"/>
                <w:sz w:val="20"/>
                <w:szCs w:val="20"/>
              </w:rPr>
            </w:pPr>
          </w:p>
          <w:p w:rsidR="001A7583" w:rsidRDefault="001A7583" w:rsidP="001A7583">
            <w:pPr>
              <w:spacing w:after="0" w:line="240" w:lineRule="auto"/>
              <w:rPr>
                <w:rFonts w:ascii="Arial" w:hAnsi="Arial" w:cs="Arial"/>
                <w:color w:val="000000"/>
                <w:sz w:val="20"/>
                <w:szCs w:val="20"/>
              </w:rPr>
            </w:pPr>
            <w:r>
              <w:rPr>
                <w:rFonts w:ascii="Arial" w:hAnsi="Arial" w:cs="Arial"/>
                <w:color w:val="000000"/>
                <w:sz w:val="20"/>
                <w:szCs w:val="20"/>
              </w:rPr>
              <w:t>TSRG supported the direction of travel but did raise some issues about how it feels for people in the community and how they are supported by health and social care. MM took questions including several on the discharge process from the Royal Berkshire Hospital (RBH).</w:t>
            </w:r>
          </w:p>
          <w:p w:rsidR="001A7583" w:rsidRPr="00412253" w:rsidRDefault="001A7583" w:rsidP="001A7583">
            <w:pPr>
              <w:spacing w:after="0" w:line="240" w:lineRule="auto"/>
              <w:rPr>
                <w:rFonts w:ascii="Arial" w:hAnsi="Arial" w:cs="Arial"/>
                <w:color w:val="000000"/>
                <w:sz w:val="20"/>
                <w:szCs w:val="20"/>
              </w:rPr>
            </w:pPr>
          </w:p>
        </w:tc>
        <w:tc>
          <w:tcPr>
            <w:tcW w:w="1780" w:type="dxa"/>
            <w:shd w:val="clear" w:color="auto" w:fill="auto"/>
          </w:tcPr>
          <w:p w:rsidR="006C1B55" w:rsidRDefault="006C1B55" w:rsidP="00724CF7">
            <w:pPr>
              <w:pStyle w:val="NoSpacing"/>
              <w:rPr>
                <w:rFonts w:ascii="Arial" w:hAnsi="Arial" w:cs="Arial"/>
                <w:b/>
                <w:sz w:val="20"/>
                <w:szCs w:val="20"/>
              </w:rPr>
            </w:pPr>
          </w:p>
          <w:p w:rsidR="00916F6E" w:rsidRDefault="00916F6E" w:rsidP="00724CF7">
            <w:pPr>
              <w:pStyle w:val="NoSpacing"/>
              <w:rPr>
                <w:rFonts w:ascii="Arial" w:hAnsi="Arial" w:cs="Arial"/>
                <w:b/>
                <w:sz w:val="20"/>
                <w:szCs w:val="20"/>
              </w:rPr>
            </w:pPr>
          </w:p>
          <w:p w:rsidR="00916F6E" w:rsidRDefault="00916F6E" w:rsidP="00724CF7">
            <w:pPr>
              <w:pStyle w:val="NoSpacing"/>
              <w:rPr>
                <w:rFonts w:ascii="Arial" w:hAnsi="Arial" w:cs="Arial"/>
                <w:b/>
                <w:sz w:val="20"/>
                <w:szCs w:val="20"/>
              </w:rPr>
            </w:pPr>
          </w:p>
          <w:p w:rsidR="00916F6E" w:rsidRDefault="00916F6E" w:rsidP="00724CF7">
            <w:pPr>
              <w:pStyle w:val="NoSpacing"/>
              <w:rPr>
                <w:rFonts w:ascii="Arial" w:hAnsi="Arial" w:cs="Arial"/>
                <w:b/>
                <w:sz w:val="20"/>
                <w:szCs w:val="20"/>
              </w:rPr>
            </w:pPr>
          </w:p>
          <w:p w:rsidR="00916F6E" w:rsidRDefault="00916F6E" w:rsidP="00724CF7">
            <w:pPr>
              <w:pStyle w:val="NoSpacing"/>
              <w:rPr>
                <w:rFonts w:ascii="Arial" w:hAnsi="Arial" w:cs="Arial"/>
                <w:b/>
                <w:sz w:val="20"/>
                <w:szCs w:val="20"/>
              </w:rPr>
            </w:pPr>
          </w:p>
          <w:p w:rsidR="00916F6E" w:rsidRDefault="00916F6E" w:rsidP="00724CF7">
            <w:pPr>
              <w:pStyle w:val="NoSpacing"/>
              <w:rPr>
                <w:rFonts w:ascii="Arial" w:hAnsi="Arial" w:cs="Arial"/>
                <w:b/>
                <w:sz w:val="20"/>
                <w:szCs w:val="20"/>
              </w:rPr>
            </w:pPr>
          </w:p>
          <w:p w:rsidR="00EA37B0" w:rsidRDefault="00EA37B0" w:rsidP="00724CF7">
            <w:pPr>
              <w:pStyle w:val="NoSpacing"/>
              <w:rPr>
                <w:rFonts w:ascii="Arial" w:hAnsi="Arial" w:cs="Arial"/>
                <w:b/>
                <w:sz w:val="20"/>
                <w:szCs w:val="20"/>
              </w:rPr>
            </w:pPr>
          </w:p>
          <w:p w:rsidR="00CC64C9" w:rsidRPr="00A3110C" w:rsidRDefault="00CC64C9" w:rsidP="00B04A41">
            <w:pPr>
              <w:pStyle w:val="NoSpacing"/>
              <w:rPr>
                <w:rFonts w:ascii="Arial" w:hAnsi="Arial" w:cs="Arial"/>
                <w:b/>
                <w:sz w:val="20"/>
                <w:szCs w:val="20"/>
              </w:rPr>
            </w:pPr>
          </w:p>
        </w:tc>
      </w:tr>
      <w:tr w:rsidR="00E24A43" w:rsidRPr="00B40593" w:rsidTr="00916F6E">
        <w:trPr>
          <w:gridAfter w:val="1"/>
          <w:wAfter w:w="10" w:type="dxa"/>
          <w:jc w:val="center"/>
        </w:trPr>
        <w:tc>
          <w:tcPr>
            <w:tcW w:w="710" w:type="dxa"/>
            <w:shd w:val="clear" w:color="auto" w:fill="D9D9D9" w:themeFill="background1" w:themeFillShade="D9"/>
          </w:tcPr>
          <w:p w:rsidR="00E24A43" w:rsidRPr="00B40593" w:rsidRDefault="00E24A43" w:rsidP="008D7E37">
            <w:pPr>
              <w:pStyle w:val="ListParagraph"/>
              <w:numPr>
                <w:ilvl w:val="0"/>
                <w:numId w:val="1"/>
              </w:numPr>
              <w:spacing w:after="0" w:line="240" w:lineRule="auto"/>
              <w:rPr>
                <w:rFonts w:ascii="Arial" w:hAnsi="Arial" w:cs="Arial"/>
                <w:b/>
                <w:szCs w:val="24"/>
              </w:rPr>
            </w:pPr>
          </w:p>
        </w:tc>
        <w:tc>
          <w:tcPr>
            <w:tcW w:w="7624" w:type="dxa"/>
            <w:shd w:val="clear" w:color="auto" w:fill="D9D9D9" w:themeFill="background1" w:themeFillShade="D9"/>
          </w:tcPr>
          <w:p w:rsidR="00E24A43" w:rsidRPr="00B40593" w:rsidRDefault="005226A9" w:rsidP="00B27293">
            <w:pPr>
              <w:spacing w:after="0" w:line="240" w:lineRule="auto"/>
              <w:rPr>
                <w:rFonts w:ascii="Arial" w:hAnsi="Arial" w:cs="Arial"/>
                <w:b/>
              </w:rPr>
            </w:pPr>
            <w:r>
              <w:rPr>
                <w:rFonts w:ascii="Arial" w:hAnsi="Arial" w:cs="Arial"/>
                <w:b/>
              </w:rPr>
              <w:t>Order of St John Care Trust presentation</w:t>
            </w:r>
          </w:p>
        </w:tc>
        <w:tc>
          <w:tcPr>
            <w:tcW w:w="1780" w:type="dxa"/>
            <w:shd w:val="clear" w:color="auto" w:fill="D9D9D9" w:themeFill="background1" w:themeFillShade="D9"/>
          </w:tcPr>
          <w:p w:rsidR="00E24A43" w:rsidRPr="00B40593" w:rsidRDefault="005226A9" w:rsidP="00B27293">
            <w:pPr>
              <w:pStyle w:val="NoSpacing"/>
              <w:rPr>
                <w:rFonts w:ascii="Arial" w:hAnsi="Arial" w:cs="Arial"/>
                <w:b/>
              </w:rPr>
            </w:pPr>
            <w:r>
              <w:rPr>
                <w:rFonts w:ascii="Arial" w:hAnsi="Arial" w:cs="Arial"/>
                <w:b/>
              </w:rPr>
              <w:t>SL</w:t>
            </w:r>
          </w:p>
        </w:tc>
      </w:tr>
      <w:tr w:rsidR="00E24A43" w:rsidRPr="00A3110C" w:rsidTr="00916F6E">
        <w:trPr>
          <w:gridAfter w:val="1"/>
          <w:wAfter w:w="10" w:type="dxa"/>
          <w:trHeight w:val="287"/>
          <w:jc w:val="center"/>
        </w:trPr>
        <w:tc>
          <w:tcPr>
            <w:tcW w:w="710" w:type="dxa"/>
            <w:shd w:val="clear" w:color="auto" w:fill="auto"/>
          </w:tcPr>
          <w:p w:rsidR="00E24A43" w:rsidRPr="00412253" w:rsidRDefault="00E24A43" w:rsidP="00412253">
            <w:pPr>
              <w:spacing w:after="0" w:line="240" w:lineRule="auto"/>
              <w:ind w:left="720"/>
              <w:rPr>
                <w:rFonts w:ascii="Arial" w:hAnsi="Arial" w:cs="Arial"/>
                <w:color w:val="000000"/>
                <w:sz w:val="20"/>
                <w:szCs w:val="20"/>
              </w:rPr>
            </w:pPr>
          </w:p>
        </w:tc>
        <w:tc>
          <w:tcPr>
            <w:tcW w:w="7624" w:type="dxa"/>
            <w:shd w:val="clear" w:color="auto" w:fill="auto"/>
          </w:tcPr>
          <w:p w:rsidR="00F93231" w:rsidRDefault="00D2412C" w:rsidP="00E24A43">
            <w:pPr>
              <w:spacing w:after="0" w:line="240" w:lineRule="auto"/>
              <w:rPr>
                <w:rFonts w:ascii="Arial" w:hAnsi="Arial" w:cs="Arial"/>
                <w:color w:val="000000"/>
                <w:sz w:val="20"/>
                <w:szCs w:val="20"/>
              </w:rPr>
            </w:pPr>
            <w:r>
              <w:rPr>
                <w:rFonts w:ascii="Arial" w:hAnsi="Arial" w:cs="Arial"/>
                <w:color w:val="000000"/>
                <w:sz w:val="20"/>
                <w:szCs w:val="20"/>
              </w:rPr>
              <w:t>S</w:t>
            </w:r>
            <w:r w:rsidR="00515F19">
              <w:rPr>
                <w:rFonts w:ascii="Arial" w:hAnsi="Arial" w:cs="Arial"/>
                <w:color w:val="000000"/>
                <w:sz w:val="20"/>
                <w:szCs w:val="20"/>
              </w:rPr>
              <w:t>ara Livade</w:t>
            </w:r>
            <w:r w:rsidR="0098652E">
              <w:rPr>
                <w:rFonts w:ascii="Arial" w:hAnsi="Arial" w:cs="Arial"/>
                <w:color w:val="000000"/>
                <w:sz w:val="20"/>
                <w:szCs w:val="20"/>
              </w:rPr>
              <w:t xml:space="preserve">as, </w:t>
            </w:r>
            <w:r w:rsidR="0098652E">
              <w:rPr>
                <w:rFonts w:ascii="Arial" w:hAnsi="Arial" w:cs="Arial"/>
                <w:sz w:val="20"/>
                <w:szCs w:val="20"/>
              </w:rPr>
              <w:t>Strategy Director, The Order of St John Care Trust</w:t>
            </w:r>
            <w:r w:rsidR="0098652E">
              <w:rPr>
                <w:rFonts w:ascii="Arial" w:hAnsi="Arial" w:cs="Arial"/>
                <w:color w:val="000000"/>
                <w:sz w:val="20"/>
                <w:szCs w:val="20"/>
              </w:rPr>
              <w:t xml:space="preserve"> (OSJCT) </w:t>
            </w:r>
            <w:r w:rsidR="003E1C7B">
              <w:rPr>
                <w:rFonts w:ascii="Arial" w:hAnsi="Arial" w:cs="Arial"/>
                <w:color w:val="000000"/>
                <w:sz w:val="20"/>
                <w:szCs w:val="20"/>
              </w:rPr>
              <w:t xml:space="preserve">gave a presentation on the services provided </w:t>
            </w:r>
            <w:r w:rsidR="0098652E">
              <w:rPr>
                <w:rFonts w:ascii="Arial" w:hAnsi="Arial" w:cs="Arial"/>
                <w:color w:val="000000"/>
                <w:sz w:val="20"/>
                <w:szCs w:val="20"/>
              </w:rPr>
              <w:t>by OS</w:t>
            </w:r>
            <w:r>
              <w:rPr>
                <w:rFonts w:ascii="Arial" w:hAnsi="Arial" w:cs="Arial"/>
                <w:color w:val="000000"/>
                <w:sz w:val="20"/>
                <w:szCs w:val="20"/>
              </w:rPr>
              <w:t xml:space="preserve">JCT, </w:t>
            </w:r>
            <w:r w:rsidR="003E1C7B">
              <w:rPr>
                <w:rFonts w:ascii="Arial" w:hAnsi="Arial" w:cs="Arial"/>
                <w:color w:val="000000"/>
                <w:sz w:val="20"/>
                <w:szCs w:val="20"/>
              </w:rPr>
              <w:t>a not for pr</w:t>
            </w:r>
            <w:r>
              <w:rPr>
                <w:rFonts w:ascii="Arial" w:hAnsi="Arial" w:cs="Arial"/>
                <w:color w:val="000000"/>
                <w:sz w:val="20"/>
                <w:szCs w:val="20"/>
              </w:rPr>
              <w:t>ofit charity that looks after 3,</w:t>
            </w:r>
            <w:r w:rsidR="003E1C7B">
              <w:rPr>
                <w:rFonts w:ascii="Arial" w:hAnsi="Arial" w:cs="Arial"/>
                <w:color w:val="000000"/>
                <w:sz w:val="20"/>
                <w:szCs w:val="20"/>
              </w:rPr>
              <w:t>5</w:t>
            </w:r>
            <w:r>
              <w:rPr>
                <w:rFonts w:ascii="Arial" w:hAnsi="Arial" w:cs="Arial"/>
                <w:color w:val="000000"/>
                <w:sz w:val="20"/>
                <w:szCs w:val="20"/>
              </w:rPr>
              <w:t>00</w:t>
            </w:r>
            <w:r w:rsidR="003E1C7B">
              <w:rPr>
                <w:rFonts w:ascii="Arial" w:hAnsi="Arial" w:cs="Arial"/>
                <w:color w:val="000000"/>
                <w:sz w:val="20"/>
                <w:szCs w:val="20"/>
              </w:rPr>
              <w:t xml:space="preserve"> patients across Oxfordshire, Lincolnshire, Wiltshire and Gloucestershire.  The contract in Oxfordshire runs until 2027 with 65% of patients publicly funded.  Any surplus that the charity makes is reinvested into their services.  As the majority of their patients are complex, they offer a wide variety of dementia friendly services, food is cooked on site and staff ensure that patients are involved and engaged with services.  There are 180 volunteers across OSJCT and the trust currently employs Admiral Nurses who offer bespoke dementia support, this means that less than 3% of their patients are on anti-psychotic medications.  SL confirmed that they are currently advertising in Henley for an Admiral Nurse to support the new R</w:t>
            </w:r>
            <w:r>
              <w:rPr>
                <w:rFonts w:ascii="Arial" w:hAnsi="Arial" w:cs="Arial"/>
                <w:color w:val="000000"/>
                <w:sz w:val="20"/>
                <w:szCs w:val="20"/>
              </w:rPr>
              <w:t xml:space="preserve">apid </w:t>
            </w:r>
            <w:r w:rsidR="003E1C7B">
              <w:rPr>
                <w:rFonts w:ascii="Arial" w:hAnsi="Arial" w:cs="Arial"/>
                <w:color w:val="000000"/>
                <w:sz w:val="20"/>
                <w:szCs w:val="20"/>
              </w:rPr>
              <w:t>A</w:t>
            </w:r>
            <w:r>
              <w:rPr>
                <w:rFonts w:ascii="Arial" w:hAnsi="Arial" w:cs="Arial"/>
                <w:color w:val="000000"/>
                <w:sz w:val="20"/>
                <w:szCs w:val="20"/>
              </w:rPr>
              <w:t xml:space="preserve">ccess </w:t>
            </w:r>
            <w:r w:rsidR="003E1C7B">
              <w:rPr>
                <w:rFonts w:ascii="Arial" w:hAnsi="Arial" w:cs="Arial"/>
                <w:color w:val="000000"/>
                <w:sz w:val="20"/>
                <w:szCs w:val="20"/>
              </w:rPr>
              <w:t>C</w:t>
            </w:r>
            <w:r>
              <w:rPr>
                <w:rFonts w:ascii="Arial" w:hAnsi="Arial" w:cs="Arial"/>
                <w:color w:val="000000"/>
                <w:sz w:val="20"/>
                <w:szCs w:val="20"/>
              </w:rPr>
              <w:t xml:space="preserve">are </w:t>
            </w:r>
            <w:r w:rsidR="003E1C7B">
              <w:rPr>
                <w:rFonts w:ascii="Arial" w:hAnsi="Arial" w:cs="Arial"/>
                <w:color w:val="000000"/>
                <w:sz w:val="20"/>
                <w:szCs w:val="20"/>
              </w:rPr>
              <w:t>U</w:t>
            </w:r>
            <w:r>
              <w:rPr>
                <w:rFonts w:ascii="Arial" w:hAnsi="Arial" w:cs="Arial"/>
                <w:color w:val="000000"/>
                <w:sz w:val="20"/>
                <w:szCs w:val="20"/>
              </w:rPr>
              <w:t>nit (RACU)</w:t>
            </w:r>
            <w:r w:rsidR="003E1C7B">
              <w:rPr>
                <w:rFonts w:ascii="Arial" w:hAnsi="Arial" w:cs="Arial"/>
                <w:color w:val="000000"/>
                <w:sz w:val="20"/>
                <w:szCs w:val="20"/>
              </w:rPr>
              <w:t xml:space="preserve"> and Integrated Locality Team.</w:t>
            </w:r>
          </w:p>
          <w:p w:rsidR="003E1C7B" w:rsidRDefault="003E1C7B" w:rsidP="00E24A43">
            <w:pPr>
              <w:spacing w:after="0" w:line="240" w:lineRule="auto"/>
              <w:rPr>
                <w:rFonts w:ascii="Arial" w:hAnsi="Arial" w:cs="Arial"/>
                <w:color w:val="000000"/>
                <w:sz w:val="20"/>
                <w:szCs w:val="20"/>
              </w:rPr>
            </w:pPr>
          </w:p>
          <w:p w:rsidR="003E1C7B" w:rsidRDefault="003E1C7B" w:rsidP="00E24A43">
            <w:pPr>
              <w:spacing w:after="0" w:line="240" w:lineRule="auto"/>
              <w:rPr>
                <w:rFonts w:ascii="Arial" w:hAnsi="Arial" w:cs="Arial"/>
                <w:color w:val="000000"/>
                <w:sz w:val="20"/>
                <w:szCs w:val="20"/>
              </w:rPr>
            </w:pPr>
            <w:r>
              <w:rPr>
                <w:rFonts w:ascii="Arial" w:hAnsi="Arial" w:cs="Arial"/>
                <w:color w:val="000000"/>
                <w:sz w:val="20"/>
                <w:szCs w:val="20"/>
              </w:rPr>
              <w:t>The full presentation can be found here</w:t>
            </w:r>
            <w:r w:rsidR="00515F19">
              <w:rPr>
                <w:rFonts w:ascii="Arial" w:hAnsi="Arial" w:cs="Arial"/>
                <w:color w:val="000000"/>
                <w:sz w:val="20"/>
                <w:szCs w:val="20"/>
              </w:rPr>
              <w:t xml:space="preserve">: </w:t>
            </w:r>
            <w:hyperlink r:id="rId10" w:history="1">
              <w:r w:rsidR="00515F19" w:rsidRPr="00303C7F">
                <w:rPr>
                  <w:rStyle w:val="Hyperlink"/>
                  <w:rFonts w:ascii="Arial" w:hAnsi="Arial" w:cs="Arial"/>
                  <w:sz w:val="20"/>
                  <w:szCs w:val="20"/>
                </w:rPr>
                <w:t>http://www.oxfordshireccg.nhs.uk/wp-</w:t>
              </w:r>
              <w:r w:rsidR="00515F19" w:rsidRPr="00303C7F">
                <w:rPr>
                  <w:rStyle w:val="Hyperlink"/>
                  <w:rFonts w:ascii="Arial" w:hAnsi="Arial" w:cs="Arial"/>
                  <w:sz w:val="20"/>
                  <w:szCs w:val="20"/>
                </w:rPr>
                <w:lastRenderedPageBreak/>
                <w:t>content/uploads/2015/12/OSJCT-Introductory-presentation-intermediate-care.pdf</w:t>
              </w:r>
            </w:hyperlink>
            <w:r w:rsidR="00515F19">
              <w:rPr>
                <w:rFonts w:ascii="Arial" w:hAnsi="Arial" w:cs="Arial"/>
                <w:color w:val="000000"/>
                <w:sz w:val="20"/>
                <w:szCs w:val="20"/>
              </w:rPr>
              <w:t xml:space="preserve">  </w:t>
            </w:r>
          </w:p>
          <w:p w:rsidR="003E1C7B" w:rsidRDefault="003E1C7B" w:rsidP="00E24A43">
            <w:pPr>
              <w:spacing w:after="0" w:line="240" w:lineRule="auto"/>
              <w:rPr>
                <w:rFonts w:ascii="Arial" w:hAnsi="Arial" w:cs="Arial"/>
                <w:color w:val="000000"/>
                <w:sz w:val="20"/>
                <w:szCs w:val="20"/>
              </w:rPr>
            </w:pPr>
          </w:p>
          <w:p w:rsidR="003E1C7B" w:rsidRDefault="003E1C7B" w:rsidP="00E24A43">
            <w:pPr>
              <w:spacing w:after="0" w:line="240" w:lineRule="auto"/>
              <w:rPr>
                <w:rFonts w:ascii="Arial" w:hAnsi="Arial" w:cs="Arial"/>
                <w:color w:val="000000"/>
                <w:sz w:val="20"/>
                <w:szCs w:val="20"/>
              </w:rPr>
            </w:pPr>
            <w:r>
              <w:rPr>
                <w:rFonts w:ascii="Arial" w:hAnsi="Arial" w:cs="Arial"/>
                <w:color w:val="000000"/>
                <w:sz w:val="20"/>
                <w:szCs w:val="20"/>
              </w:rPr>
              <w:t>SL took questions from members of the TSRG:</w:t>
            </w:r>
          </w:p>
          <w:p w:rsidR="003E1C7B" w:rsidRDefault="002B76D1" w:rsidP="00F07C31">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VL asked about the support offered – SL advised that reablement is often for 6 weeks at whichever destination the patient goes too.  Assessment has to be completed within 28 days.</w:t>
            </w:r>
          </w:p>
          <w:p w:rsidR="002B76D1" w:rsidRDefault="002B76D1" w:rsidP="00F07C31">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JW asked about the medical cover to be provid</w:t>
            </w:r>
            <w:r w:rsidR="00D2412C">
              <w:rPr>
                <w:rFonts w:ascii="Arial" w:hAnsi="Arial" w:cs="Arial"/>
                <w:color w:val="000000"/>
                <w:sz w:val="20"/>
                <w:szCs w:val="20"/>
              </w:rPr>
              <w:t xml:space="preserve">ed at the care home in Henley. </w:t>
            </w:r>
            <w:r>
              <w:rPr>
                <w:rFonts w:ascii="Arial" w:hAnsi="Arial" w:cs="Arial"/>
                <w:color w:val="000000"/>
                <w:sz w:val="20"/>
                <w:szCs w:val="20"/>
              </w:rPr>
              <w:t xml:space="preserve">SL advised that the patients from the RACU will be supported by a Nurse and healthcare assistant from OSJCT and they will be supported by the </w:t>
            </w:r>
            <w:r w:rsidR="00D2412C">
              <w:rPr>
                <w:rFonts w:ascii="Arial" w:hAnsi="Arial" w:cs="Arial"/>
                <w:color w:val="000000"/>
                <w:sz w:val="20"/>
                <w:szCs w:val="20"/>
              </w:rPr>
              <w:t>Gerontologist</w:t>
            </w:r>
            <w:r>
              <w:rPr>
                <w:rFonts w:ascii="Arial" w:hAnsi="Arial" w:cs="Arial"/>
                <w:color w:val="000000"/>
                <w:sz w:val="20"/>
                <w:szCs w:val="20"/>
              </w:rPr>
              <w:t xml:space="preserve"> and out of hours service.  Physiotherapy will be provided by the Integrated Locality Team and/or the RACU.  Patients that are coming from the Royal Berkshire Hospital will have a discharge plan before leaving.</w:t>
            </w:r>
          </w:p>
          <w:p w:rsidR="002B76D1" w:rsidRDefault="002B76D1" w:rsidP="00F07C31">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JB asked whether it would be possible to name the RACU beds after the Peppard Ward</w:t>
            </w:r>
            <w:r w:rsidR="005470F6">
              <w:rPr>
                <w:rFonts w:ascii="Arial" w:hAnsi="Arial" w:cs="Arial"/>
                <w:color w:val="000000"/>
                <w:sz w:val="20"/>
                <w:szCs w:val="20"/>
              </w:rPr>
              <w:t xml:space="preserve"> and then amended his request to Peppard Wing</w:t>
            </w:r>
            <w:r>
              <w:rPr>
                <w:rFonts w:ascii="Arial" w:hAnsi="Arial" w:cs="Arial"/>
                <w:color w:val="000000"/>
                <w:sz w:val="20"/>
                <w:szCs w:val="20"/>
              </w:rPr>
              <w:t>.  SL advised that the wards hard already been named by the existing patients from the Chiltern Care Home.  SL noted that she had heard the concerns from TSRG and would look at whether it would be possible to name a common area</w:t>
            </w:r>
            <w:r w:rsidR="00D2412C">
              <w:rPr>
                <w:rFonts w:ascii="Arial" w:hAnsi="Arial" w:cs="Arial"/>
                <w:color w:val="000000"/>
                <w:sz w:val="20"/>
                <w:szCs w:val="20"/>
              </w:rPr>
              <w:t xml:space="preserve"> or garden</w:t>
            </w:r>
            <w:r>
              <w:rPr>
                <w:rFonts w:ascii="Arial" w:hAnsi="Arial" w:cs="Arial"/>
                <w:color w:val="000000"/>
                <w:sz w:val="20"/>
                <w:szCs w:val="20"/>
              </w:rPr>
              <w:t xml:space="preserve"> in the Care Home accordingly.</w:t>
            </w:r>
          </w:p>
          <w:p w:rsidR="00D2412C" w:rsidRPr="00F07C31" w:rsidRDefault="00D2412C" w:rsidP="00D2412C">
            <w:pPr>
              <w:pStyle w:val="ListParagraph"/>
              <w:spacing w:after="0" w:line="240" w:lineRule="auto"/>
              <w:rPr>
                <w:rFonts w:ascii="Arial" w:hAnsi="Arial" w:cs="Arial"/>
                <w:color w:val="000000"/>
                <w:sz w:val="20"/>
                <w:szCs w:val="20"/>
              </w:rPr>
            </w:pPr>
          </w:p>
        </w:tc>
        <w:tc>
          <w:tcPr>
            <w:tcW w:w="1780" w:type="dxa"/>
            <w:shd w:val="clear" w:color="auto" w:fill="auto"/>
          </w:tcPr>
          <w:p w:rsidR="00E24A43" w:rsidRDefault="00E24A43" w:rsidP="00724CF7">
            <w:pPr>
              <w:pStyle w:val="NoSpacing"/>
              <w:rPr>
                <w:rFonts w:ascii="Arial" w:hAnsi="Arial" w:cs="Arial"/>
                <w:b/>
                <w:sz w:val="20"/>
                <w:szCs w:val="20"/>
              </w:rPr>
            </w:pPr>
          </w:p>
          <w:p w:rsidR="00AB55DD" w:rsidRDefault="00AB55DD"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F66DD4" w:rsidRDefault="00F66DD4" w:rsidP="00B04A41">
            <w:pPr>
              <w:pStyle w:val="NoSpacing"/>
              <w:rPr>
                <w:rFonts w:ascii="Arial" w:hAnsi="Arial" w:cs="Arial"/>
                <w:b/>
                <w:sz w:val="20"/>
                <w:szCs w:val="20"/>
              </w:rPr>
            </w:pPr>
          </w:p>
          <w:p w:rsidR="00F66DD4" w:rsidRDefault="00F66DD4" w:rsidP="00B04A41">
            <w:pPr>
              <w:pStyle w:val="NoSpacing"/>
              <w:rPr>
                <w:rFonts w:ascii="Arial" w:hAnsi="Arial" w:cs="Arial"/>
                <w:b/>
                <w:sz w:val="20"/>
                <w:szCs w:val="20"/>
              </w:rPr>
            </w:pPr>
          </w:p>
          <w:p w:rsidR="00F66DD4" w:rsidRDefault="00F66DD4"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r>
              <w:rPr>
                <w:rFonts w:ascii="Arial" w:hAnsi="Arial" w:cs="Arial"/>
                <w:b/>
                <w:sz w:val="20"/>
                <w:szCs w:val="20"/>
              </w:rPr>
              <w:t>SL</w:t>
            </w: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p w:rsidR="006978D5" w:rsidRDefault="006978D5" w:rsidP="00B04A41">
            <w:pPr>
              <w:pStyle w:val="NoSpacing"/>
              <w:rPr>
                <w:rFonts w:ascii="Arial" w:hAnsi="Arial" w:cs="Arial"/>
                <w:b/>
                <w:sz w:val="20"/>
                <w:szCs w:val="20"/>
              </w:rPr>
            </w:pPr>
          </w:p>
        </w:tc>
      </w:tr>
      <w:tr w:rsidR="000B6389" w:rsidRPr="00A144DA" w:rsidTr="00916F6E">
        <w:trPr>
          <w:gridAfter w:val="1"/>
          <w:wAfter w:w="10" w:type="dxa"/>
          <w:jc w:val="center"/>
        </w:trPr>
        <w:tc>
          <w:tcPr>
            <w:tcW w:w="710" w:type="dxa"/>
            <w:shd w:val="clear" w:color="auto" w:fill="D9D9D9" w:themeFill="background1" w:themeFillShade="D9"/>
          </w:tcPr>
          <w:p w:rsidR="000B6389" w:rsidRPr="00B40593" w:rsidRDefault="000B6389" w:rsidP="008D7E37">
            <w:pPr>
              <w:pStyle w:val="ListParagraph"/>
              <w:numPr>
                <w:ilvl w:val="0"/>
                <w:numId w:val="1"/>
              </w:numPr>
              <w:spacing w:after="0" w:line="240" w:lineRule="auto"/>
              <w:rPr>
                <w:rFonts w:ascii="Arial" w:hAnsi="Arial" w:cs="Arial"/>
                <w:b/>
                <w:szCs w:val="24"/>
              </w:rPr>
            </w:pPr>
          </w:p>
        </w:tc>
        <w:tc>
          <w:tcPr>
            <w:tcW w:w="7624" w:type="dxa"/>
            <w:shd w:val="clear" w:color="auto" w:fill="D9D9D9" w:themeFill="background1" w:themeFillShade="D9"/>
          </w:tcPr>
          <w:p w:rsidR="000B6389" w:rsidRPr="00B40593" w:rsidRDefault="00C37F03" w:rsidP="00EF5CD4">
            <w:pPr>
              <w:spacing w:after="0" w:line="240" w:lineRule="auto"/>
              <w:rPr>
                <w:rFonts w:ascii="Arial" w:hAnsi="Arial" w:cs="Arial"/>
                <w:b/>
              </w:rPr>
            </w:pPr>
            <w:r>
              <w:rPr>
                <w:rFonts w:ascii="Arial" w:hAnsi="Arial" w:cs="Arial"/>
                <w:b/>
              </w:rPr>
              <w:t>Townlands Programme Update</w:t>
            </w:r>
          </w:p>
        </w:tc>
        <w:tc>
          <w:tcPr>
            <w:tcW w:w="1780" w:type="dxa"/>
            <w:shd w:val="clear" w:color="auto" w:fill="D9D9D9" w:themeFill="background1" w:themeFillShade="D9"/>
          </w:tcPr>
          <w:p w:rsidR="000B6389" w:rsidRPr="00B40593" w:rsidRDefault="005226A9" w:rsidP="00A071F2">
            <w:pPr>
              <w:pStyle w:val="NoSpacing"/>
              <w:rPr>
                <w:rFonts w:ascii="Arial" w:hAnsi="Arial" w:cs="Arial"/>
                <w:b/>
              </w:rPr>
            </w:pPr>
            <w:r>
              <w:rPr>
                <w:rFonts w:ascii="Arial" w:hAnsi="Arial" w:cs="Arial"/>
                <w:b/>
              </w:rPr>
              <w:t>GK</w:t>
            </w:r>
          </w:p>
        </w:tc>
      </w:tr>
      <w:tr w:rsidR="00ED2602" w:rsidRPr="00A144DA" w:rsidTr="00916F6E">
        <w:trPr>
          <w:gridAfter w:val="1"/>
          <w:wAfter w:w="10" w:type="dxa"/>
          <w:jc w:val="center"/>
        </w:trPr>
        <w:tc>
          <w:tcPr>
            <w:tcW w:w="710" w:type="dxa"/>
            <w:shd w:val="clear" w:color="auto" w:fill="auto"/>
          </w:tcPr>
          <w:p w:rsidR="00ED2602" w:rsidRPr="00B40593" w:rsidRDefault="00ED2602" w:rsidP="000B6389">
            <w:pPr>
              <w:spacing w:after="0" w:line="240" w:lineRule="auto"/>
              <w:ind w:left="360"/>
              <w:jc w:val="center"/>
              <w:rPr>
                <w:rFonts w:ascii="Arial" w:hAnsi="Arial" w:cs="Arial"/>
                <w:b/>
                <w:szCs w:val="24"/>
              </w:rPr>
            </w:pPr>
          </w:p>
        </w:tc>
        <w:tc>
          <w:tcPr>
            <w:tcW w:w="7624" w:type="dxa"/>
            <w:shd w:val="clear" w:color="auto" w:fill="auto"/>
          </w:tcPr>
          <w:p w:rsidR="00673A88" w:rsidRDefault="00673A88" w:rsidP="00673A88">
            <w:pPr>
              <w:pStyle w:val="Default"/>
              <w:rPr>
                <w:rFonts w:ascii="Arial" w:eastAsiaTheme="minorHAnsi" w:hAnsi="Arial" w:cs="Arial"/>
                <w:b/>
                <w:sz w:val="20"/>
                <w:szCs w:val="20"/>
              </w:rPr>
            </w:pPr>
          </w:p>
          <w:p w:rsidR="00673A88" w:rsidRPr="00673A88" w:rsidRDefault="00673A88" w:rsidP="00673A88">
            <w:pPr>
              <w:pStyle w:val="Default"/>
              <w:rPr>
                <w:rFonts w:ascii="Arial" w:eastAsiaTheme="minorHAnsi" w:hAnsi="Arial" w:cs="Arial"/>
                <w:b/>
                <w:sz w:val="20"/>
                <w:szCs w:val="20"/>
              </w:rPr>
            </w:pPr>
            <w:r w:rsidRPr="00673A88">
              <w:rPr>
                <w:rFonts w:ascii="Arial" w:eastAsiaTheme="minorHAnsi" w:hAnsi="Arial" w:cs="Arial"/>
                <w:b/>
                <w:sz w:val="20"/>
                <w:szCs w:val="20"/>
              </w:rPr>
              <w:t>Service Updates:</w:t>
            </w:r>
          </w:p>
          <w:p w:rsidR="008D7E37" w:rsidRDefault="00D2412C" w:rsidP="008D7E37">
            <w:pPr>
              <w:pStyle w:val="Default"/>
              <w:rPr>
                <w:rFonts w:ascii="Arial" w:eastAsiaTheme="minorHAnsi" w:hAnsi="Arial" w:cs="Arial"/>
                <w:sz w:val="20"/>
                <w:szCs w:val="20"/>
              </w:rPr>
            </w:pPr>
            <w:r>
              <w:rPr>
                <w:rFonts w:ascii="Arial" w:eastAsiaTheme="minorHAnsi" w:hAnsi="Arial" w:cs="Arial"/>
                <w:sz w:val="20"/>
                <w:szCs w:val="20"/>
              </w:rPr>
              <w:t xml:space="preserve">The providers gave an </w:t>
            </w:r>
            <w:r w:rsidR="002B76D1">
              <w:rPr>
                <w:rFonts w:ascii="Arial" w:eastAsiaTheme="minorHAnsi" w:hAnsi="Arial" w:cs="Arial"/>
                <w:sz w:val="20"/>
                <w:szCs w:val="20"/>
              </w:rPr>
              <w:t xml:space="preserve">update </w:t>
            </w:r>
            <w:r w:rsidR="00F66DD4">
              <w:rPr>
                <w:rFonts w:ascii="Arial" w:eastAsiaTheme="minorHAnsi" w:hAnsi="Arial" w:cs="Arial"/>
                <w:sz w:val="20"/>
                <w:szCs w:val="20"/>
              </w:rPr>
              <w:t xml:space="preserve">to </w:t>
            </w:r>
            <w:r w:rsidR="002B76D1">
              <w:rPr>
                <w:rFonts w:ascii="Arial" w:eastAsiaTheme="minorHAnsi" w:hAnsi="Arial" w:cs="Arial"/>
                <w:sz w:val="20"/>
                <w:szCs w:val="20"/>
              </w:rPr>
              <w:t>the group on developments at Townlands:</w:t>
            </w:r>
          </w:p>
          <w:p w:rsidR="002B76D1" w:rsidRDefault="002B76D1" w:rsidP="008D7E37">
            <w:pPr>
              <w:pStyle w:val="Default"/>
              <w:rPr>
                <w:rFonts w:ascii="Arial" w:eastAsiaTheme="minorHAnsi" w:hAnsi="Arial" w:cs="Arial"/>
                <w:sz w:val="20"/>
                <w:szCs w:val="20"/>
              </w:rPr>
            </w:pPr>
          </w:p>
          <w:p w:rsidR="004709E7" w:rsidRDefault="004709E7" w:rsidP="008D7E37">
            <w:pPr>
              <w:pStyle w:val="Default"/>
              <w:rPr>
                <w:rFonts w:ascii="Arial" w:eastAsiaTheme="minorHAnsi" w:hAnsi="Arial" w:cs="Arial"/>
                <w:sz w:val="20"/>
                <w:szCs w:val="20"/>
              </w:rPr>
            </w:pPr>
            <w:r>
              <w:rPr>
                <w:rFonts w:ascii="Arial" w:eastAsiaTheme="minorHAnsi" w:hAnsi="Arial" w:cs="Arial"/>
                <w:sz w:val="20"/>
                <w:szCs w:val="20"/>
              </w:rPr>
              <w:t xml:space="preserve">AG provided an update on the services provided by the </w:t>
            </w:r>
            <w:r w:rsidR="001A7583">
              <w:rPr>
                <w:rFonts w:ascii="Arial" w:eastAsiaTheme="minorHAnsi" w:hAnsi="Arial" w:cs="Arial"/>
                <w:sz w:val="20"/>
                <w:szCs w:val="20"/>
              </w:rPr>
              <w:t>RBH:</w:t>
            </w:r>
          </w:p>
          <w:p w:rsidR="00837135" w:rsidRDefault="002B76D1" w:rsidP="00F07C31">
            <w:pPr>
              <w:pStyle w:val="Default"/>
              <w:numPr>
                <w:ilvl w:val="0"/>
                <w:numId w:val="5"/>
              </w:numPr>
              <w:rPr>
                <w:rFonts w:ascii="Arial" w:eastAsiaTheme="minorHAnsi" w:hAnsi="Arial" w:cs="Arial"/>
                <w:sz w:val="20"/>
                <w:szCs w:val="20"/>
              </w:rPr>
            </w:pPr>
            <w:r w:rsidRPr="00837135">
              <w:rPr>
                <w:rFonts w:ascii="Arial" w:eastAsiaTheme="minorHAnsi" w:hAnsi="Arial" w:cs="Arial"/>
                <w:sz w:val="20"/>
                <w:szCs w:val="20"/>
              </w:rPr>
              <w:t xml:space="preserve">AG advised that all existing clinics have now moved and opened in the new building and the feedback is </w:t>
            </w:r>
            <w:r w:rsidR="006978D5" w:rsidRPr="00837135">
              <w:rPr>
                <w:rFonts w:ascii="Arial" w:eastAsiaTheme="minorHAnsi" w:hAnsi="Arial" w:cs="Arial"/>
                <w:sz w:val="20"/>
                <w:szCs w:val="20"/>
              </w:rPr>
              <w:t>positive.  Some of the clinics have been expanded, such as dermatology which is now offering a see and treat service.  There is a new Bariatric clinic and the diabetes clinic is currently being reviewed.  Most of the expanded clinics relate to the expansion in sub speciality or frequency of the clinics.</w:t>
            </w:r>
          </w:p>
          <w:p w:rsidR="00837135" w:rsidRDefault="006978D5" w:rsidP="00837135">
            <w:pPr>
              <w:pStyle w:val="Default"/>
              <w:numPr>
                <w:ilvl w:val="0"/>
                <w:numId w:val="5"/>
              </w:numPr>
              <w:rPr>
                <w:rFonts w:ascii="Arial" w:eastAsiaTheme="minorHAnsi" w:hAnsi="Arial" w:cs="Arial"/>
                <w:sz w:val="20"/>
                <w:szCs w:val="20"/>
              </w:rPr>
            </w:pPr>
            <w:r w:rsidRPr="00837135">
              <w:rPr>
                <w:rFonts w:ascii="Arial" w:eastAsiaTheme="minorHAnsi" w:hAnsi="Arial" w:cs="Arial"/>
                <w:sz w:val="20"/>
                <w:szCs w:val="20"/>
              </w:rPr>
              <w:t xml:space="preserve">Radiology </w:t>
            </w:r>
            <w:r w:rsidR="00F66DD4">
              <w:rPr>
                <w:rFonts w:ascii="Arial" w:eastAsiaTheme="minorHAnsi" w:hAnsi="Arial" w:cs="Arial"/>
                <w:sz w:val="20"/>
                <w:szCs w:val="20"/>
              </w:rPr>
              <w:t xml:space="preserve">is </w:t>
            </w:r>
            <w:r w:rsidRPr="00837135">
              <w:rPr>
                <w:rFonts w:ascii="Arial" w:eastAsiaTheme="minorHAnsi" w:hAnsi="Arial" w:cs="Arial"/>
                <w:sz w:val="20"/>
                <w:szCs w:val="20"/>
              </w:rPr>
              <w:t>fully up and running from last week</w:t>
            </w:r>
            <w:r w:rsidR="00F66DD4">
              <w:rPr>
                <w:rFonts w:ascii="Arial" w:eastAsiaTheme="minorHAnsi" w:hAnsi="Arial" w:cs="Arial"/>
                <w:sz w:val="20"/>
                <w:szCs w:val="20"/>
              </w:rPr>
              <w:t xml:space="preserve"> following the switch to the permanent X-ray machine. T</w:t>
            </w:r>
            <w:r w:rsidRPr="00837135">
              <w:rPr>
                <w:rFonts w:ascii="Arial" w:eastAsiaTheme="minorHAnsi" w:hAnsi="Arial" w:cs="Arial"/>
                <w:sz w:val="20"/>
                <w:szCs w:val="20"/>
              </w:rPr>
              <w:t>he</w:t>
            </w:r>
            <w:r w:rsidR="00F66DD4">
              <w:rPr>
                <w:rFonts w:ascii="Arial" w:eastAsiaTheme="minorHAnsi" w:hAnsi="Arial" w:cs="Arial"/>
                <w:sz w:val="20"/>
                <w:szCs w:val="20"/>
              </w:rPr>
              <w:t>re</w:t>
            </w:r>
            <w:r w:rsidRPr="00837135">
              <w:rPr>
                <w:rFonts w:ascii="Arial" w:eastAsiaTheme="minorHAnsi" w:hAnsi="Arial" w:cs="Arial"/>
                <w:sz w:val="20"/>
                <w:szCs w:val="20"/>
              </w:rPr>
              <w:t xml:space="preserve"> </w:t>
            </w:r>
            <w:r w:rsidR="00F66DD4">
              <w:rPr>
                <w:rFonts w:ascii="Arial" w:eastAsiaTheme="minorHAnsi" w:hAnsi="Arial" w:cs="Arial"/>
                <w:sz w:val="20"/>
                <w:szCs w:val="20"/>
              </w:rPr>
              <w:t xml:space="preserve">has been </w:t>
            </w:r>
            <w:r w:rsidRPr="00837135">
              <w:rPr>
                <w:rFonts w:ascii="Arial" w:eastAsiaTheme="minorHAnsi" w:hAnsi="Arial" w:cs="Arial"/>
                <w:sz w:val="20"/>
                <w:szCs w:val="20"/>
              </w:rPr>
              <w:t xml:space="preserve">networking </w:t>
            </w:r>
            <w:r w:rsidR="00F66DD4">
              <w:rPr>
                <w:rFonts w:ascii="Arial" w:eastAsiaTheme="minorHAnsi" w:hAnsi="Arial" w:cs="Arial"/>
                <w:sz w:val="20"/>
                <w:szCs w:val="20"/>
              </w:rPr>
              <w:t xml:space="preserve">problems due to </w:t>
            </w:r>
            <w:r w:rsidRPr="00837135">
              <w:rPr>
                <w:rFonts w:ascii="Arial" w:eastAsiaTheme="minorHAnsi" w:hAnsi="Arial" w:cs="Arial"/>
                <w:sz w:val="20"/>
                <w:szCs w:val="20"/>
              </w:rPr>
              <w:t>BT and Virgin</w:t>
            </w:r>
            <w:r w:rsidR="00F66DD4">
              <w:rPr>
                <w:rFonts w:ascii="Arial" w:eastAsiaTheme="minorHAnsi" w:hAnsi="Arial" w:cs="Arial"/>
                <w:sz w:val="20"/>
                <w:szCs w:val="20"/>
              </w:rPr>
              <w:t xml:space="preserve"> delays</w:t>
            </w:r>
            <w:r w:rsidRPr="00837135">
              <w:rPr>
                <w:rFonts w:ascii="Arial" w:eastAsiaTheme="minorHAnsi" w:hAnsi="Arial" w:cs="Arial"/>
                <w:sz w:val="20"/>
                <w:szCs w:val="20"/>
              </w:rPr>
              <w:t xml:space="preserve">.  This </w:t>
            </w:r>
            <w:r w:rsidR="00F66DD4">
              <w:rPr>
                <w:rFonts w:ascii="Arial" w:eastAsiaTheme="minorHAnsi" w:hAnsi="Arial" w:cs="Arial"/>
                <w:sz w:val="20"/>
                <w:szCs w:val="20"/>
              </w:rPr>
              <w:t>has</w:t>
            </w:r>
            <w:r w:rsidR="00CA009E">
              <w:rPr>
                <w:rFonts w:ascii="Arial" w:eastAsiaTheme="minorHAnsi" w:hAnsi="Arial" w:cs="Arial"/>
                <w:sz w:val="20"/>
                <w:szCs w:val="20"/>
              </w:rPr>
              <w:t xml:space="preserve"> not </w:t>
            </w:r>
            <w:r w:rsidRPr="00837135">
              <w:rPr>
                <w:rFonts w:ascii="Arial" w:eastAsiaTheme="minorHAnsi" w:hAnsi="Arial" w:cs="Arial"/>
                <w:sz w:val="20"/>
                <w:szCs w:val="20"/>
              </w:rPr>
              <w:t>impact</w:t>
            </w:r>
            <w:r w:rsidR="00CA009E">
              <w:rPr>
                <w:rFonts w:ascii="Arial" w:eastAsiaTheme="minorHAnsi" w:hAnsi="Arial" w:cs="Arial"/>
                <w:sz w:val="20"/>
                <w:szCs w:val="20"/>
              </w:rPr>
              <w:t>ed</w:t>
            </w:r>
            <w:r w:rsidRPr="00837135">
              <w:rPr>
                <w:rFonts w:ascii="Arial" w:eastAsiaTheme="minorHAnsi" w:hAnsi="Arial" w:cs="Arial"/>
                <w:sz w:val="20"/>
                <w:szCs w:val="20"/>
              </w:rPr>
              <w:t xml:space="preserve"> patients but </w:t>
            </w:r>
            <w:r w:rsidR="00F66DD4">
              <w:rPr>
                <w:rFonts w:ascii="Arial" w:eastAsiaTheme="minorHAnsi" w:hAnsi="Arial" w:cs="Arial"/>
                <w:sz w:val="20"/>
                <w:szCs w:val="20"/>
              </w:rPr>
              <w:t xml:space="preserve">has </w:t>
            </w:r>
            <w:r w:rsidRPr="00837135">
              <w:rPr>
                <w:rFonts w:ascii="Arial" w:eastAsiaTheme="minorHAnsi" w:hAnsi="Arial" w:cs="Arial"/>
                <w:sz w:val="20"/>
                <w:szCs w:val="20"/>
              </w:rPr>
              <w:t>mean</w:t>
            </w:r>
            <w:r w:rsidR="00F66DD4">
              <w:rPr>
                <w:rFonts w:ascii="Arial" w:eastAsiaTheme="minorHAnsi" w:hAnsi="Arial" w:cs="Arial"/>
                <w:sz w:val="20"/>
                <w:szCs w:val="20"/>
              </w:rPr>
              <w:t>t</w:t>
            </w:r>
            <w:r w:rsidRPr="00837135">
              <w:rPr>
                <w:rFonts w:ascii="Arial" w:eastAsiaTheme="minorHAnsi" w:hAnsi="Arial" w:cs="Arial"/>
                <w:sz w:val="20"/>
                <w:szCs w:val="20"/>
              </w:rPr>
              <w:t xml:space="preserve"> that the IT was slower for clinicians.</w:t>
            </w:r>
          </w:p>
          <w:p w:rsidR="00837135" w:rsidRDefault="006978D5" w:rsidP="00F07C31">
            <w:pPr>
              <w:pStyle w:val="Default"/>
              <w:numPr>
                <w:ilvl w:val="0"/>
                <w:numId w:val="5"/>
              </w:numPr>
              <w:rPr>
                <w:rFonts w:ascii="Arial" w:eastAsiaTheme="minorHAnsi" w:hAnsi="Arial" w:cs="Arial"/>
                <w:sz w:val="20"/>
                <w:szCs w:val="20"/>
              </w:rPr>
            </w:pPr>
            <w:r w:rsidRPr="00837135">
              <w:rPr>
                <w:rFonts w:ascii="Arial" w:eastAsiaTheme="minorHAnsi" w:hAnsi="Arial" w:cs="Arial"/>
                <w:sz w:val="20"/>
                <w:szCs w:val="20"/>
              </w:rPr>
              <w:t>SG requested a supplementary paper detailing all the clinic</w:t>
            </w:r>
            <w:r w:rsidR="00F66DD4">
              <w:rPr>
                <w:rFonts w:ascii="Arial" w:eastAsiaTheme="minorHAnsi" w:hAnsi="Arial" w:cs="Arial"/>
                <w:sz w:val="20"/>
                <w:szCs w:val="20"/>
              </w:rPr>
              <w:t>s to support this verbal update</w:t>
            </w:r>
            <w:r w:rsidRPr="00837135">
              <w:rPr>
                <w:rFonts w:ascii="Arial" w:eastAsiaTheme="minorHAnsi" w:hAnsi="Arial" w:cs="Arial"/>
                <w:sz w:val="20"/>
                <w:szCs w:val="20"/>
              </w:rPr>
              <w:t>.</w:t>
            </w:r>
            <w:r w:rsidR="00837135" w:rsidRPr="00837135">
              <w:rPr>
                <w:rFonts w:ascii="Arial" w:eastAsiaTheme="minorHAnsi" w:hAnsi="Arial" w:cs="Arial"/>
                <w:sz w:val="20"/>
                <w:szCs w:val="20"/>
              </w:rPr>
              <w:t xml:space="preserve"> </w:t>
            </w:r>
          </w:p>
          <w:p w:rsidR="00837135" w:rsidRDefault="006978D5" w:rsidP="00837135">
            <w:pPr>
              <w:pStyle w:val="Default"/>
              <w:numPr>
                <w:ilvl w:val="0"/>
                <w:numId w:val="5"/>
              </w:numPr>
              <w:rPr>
                <w:rFonts w:ascii="Arial" w:eastAsiaTheme="minorHAnsi" w:hAnsi="Arial" w:cs="Arial"/>
                <w:sz w:val="20"/>
                <w:szCs w:val="20"/>
              </w:rPr>
            </w:pPr>
            <w:r w:rsidRPr="00837135">
              <w:rPr>
                <w:rFonts w:ascii="Arial" w:eastAsiaTheme="minorHAnsi" w:hAnsi="Arial" w:cs="Arial"/>
                <w:sz w:val="20"/>
                <w:szCs w:val="20"/>
              </w:rPr>
              <w:t>JB requested a project plan for the implementation of the whole site and the RACU.</w:t>
            </w:r>
          </w:p>
          <w:p w:rsidR="00D82DD9" w:rsidRPr="00837135" w:rsidRDefault="006978D5" w:rsidP="00D82DD9">
            <w:pPr>
              <w:pStyle w:val="Default"/>
              <w:numPr>
                <w:ilvl w:val="0"/>
                <w:numId w:val="5"/>
              </w:numPr>
              <w:rPr>
                <w:rFonts w:ascii="Arial" w:eastAsiaTheme="minorHAnsi" w:hAnsi="Arial" w:cs="Arial"/>
                <w:sz w:val="20"/>
                <w:szCs w:val="20"/>
              </w:rPr>
            </w:pPr>
            <w:r w:rsidRPr="00837135">
              <w:rPr>
                <w:rFonts w:ascii="Arial" w:eastAsiaTheme="minorHAnsi" w:hAnsi="Arial" w:cs="Arial"/>
                <w:sz w:val="20"/>
                <w:szCs w:val="20"/>
              </w:rPr>
              <w:t>JW requested an update from GK on the CCG board meeting held in M</w:t>
            </w:r>
            <w:r w:rsidR="00837135" w:rsidRPr="00837135">
              <w:rPr>
                <w:rFonts w:ascii="Arial" w:eastAsiaTheme="minorHAnsi" w:hAnsi="Arial" w:cs="Arial"/>
                <w:sz w:val="20"/>
                <w:szCs w:val="20"/>
              </w:rPr>
              <w:t xml:space="preserve">ay. </w:t>
            </w:r>
            <w:r w:rsidR="00837135">
              <w:rPr>
                <w:rFonts w:ascii="Arial" w:eastAsiaTheme="minorHAnsi" w:hAnsi="Arial" w:cs="Arial"/>
                <w:sz w:val="20"/>
                <w:szCs w:val="20"/>
              </w:rPr>
              <w:t xml:space="preserve">This was given – OCCG Board were asked </w:t>
            </w:r>
            <w:r w:rsidR="00D82DD9">
              <w:rPr>
                <w:rFonts w:ascii="Arial" w:eastAsiaTheme="minorHAnsi" w:hAnsi="Arial" w:cs="Arial"/>
                <w:sz w:val="20"/>
                <w:szCs w:val="20"/>
              </w:rPr>
              <w:t xml:space="preserve">to </w:t>
            </w:r>
            <w:r w:rsidR="00837135">
              <w:rPr>
                <w:rFonts w:ascii="Arial" w:eastAsiaTheme="minorHAnsi" w:hAnsi="Arial" w:cs="Arial"/>
                <w:sz w:val="20"/>
                <w:szCs w:val="20"/>
              </w:rPr>
              <w:t xml:space="preserve">agree extra funding of </w:t>
            </w:r>
            <w:r w:rsidR="00D82DD9">
              <w:rPr>
                <w:rFonts w:ascii="Arial" w:eastAsiaTheme="minorHAnsi" w:hAnsi="Arial" w:cs="Arial"/>
                <w:sz w:val="20"/>
                <w:szCs w:val="20"/>
              </w:rPr>
              <w:t>£226k for the provision of intermediate care beds at the OSJCT care home, which is over about above the plan approved by the Board previously.</w:t>
            </w:r>
          </w:p>
          <w:p w:rsidR="006978D5" w:rsidRDefault="006978D5" w:rsidP="00F07C31">
            <w:pPr>
              <w:pStyle w:val="Default"/>
              <w:ind w:left="720"/>
              <w:rPr>
                <w:rFonts w:ascii="Arial" w:eastAsiaTheme="minorHAnsi" w:hAnsi="Arial" w:cs="Arial"/>
                <w:sz w:val="20"/>
                <w:szCs w:val="20"/>
              </w:rPr>
            </w:pPr>
          </w:p>
          <w:p w:rsidR="006978D5" w:rsidRDefault="006978D5" w:rsidP="006978D5">
            <w:pPr>
              <w:pStyle w:val="Default"/>
              <w:rPr>
                <w:rFonts w:ascii="Arial" w:eastAsiaTheme="minorHAnsi" w:hAnsi="Arial" w:cs="Arial"/>
                <w:sz w:val="20"/>
                <w:szCs w:val="20"/>
              </w:rPr>
            </w:pPr>
            <w:r>
              <w:rPr>
                <w:rFonts w:ascii="Arial" w:eastAsiaTheme="minorHAnsi" w:hAnsi="Arial" w:cs="Arial"/>
                <w:sz w:val="20"/>
                <w:szCs w:val="20"/>
              </w:rPr>
              <w:t>CH provided an update on the services provided by Oxford Health NHS Foundation Trust</w:t>
            </w:r>
            <w:r w:rsidR="00CA009E">
              <w:rPr>
                <w:rFonts w:ascii="Arial" w:eastAsiaTheme="minorHAnsi" w:hAnsi="Arial" w:cs="Arial"/>
                <w:sz w:val="20"/>
                <w:szCs w:val="20"/>
              </w:rPr>
              <w:t xml:space="preserve"> (OHFT)</w:t>
            </w:r>
            <w:r>
              <w:rPr>
                <w:rFonts w:ascii="Arial" w:eastAsiaTheme="minorHAnsi" w:hAnsi="Arial" w:cs="Arial"/>
                <w:sz w:val="20"/>
                <w:szCs w:val="20"/>
              </w:rPr>
              <w:t>:</w:t>
            </w:r>
          </w:p>
          <w:p w:rsidR="006978D5" w:rsidRDefault="006978D5" w:rsidP="00F07C31">
            <w:pPr>
              <w:pStyle w:val="Default"/>
              <w:numPr>
                <w:ilvl w:val="0"/>
                <w:numId w:val="5"/>
              </w:numPr>
              <w:rPr>
                <w:rFonts w:ascii="Arial" w:eastAsiaTheme="minorHAnsi" w:hAnsi="Arial" w:cs="Arial"/>
                <w:sz w:val="20"/>
                <w:szCs w:val="20"/>
              </w:rPr>
            </w:pPr>
            <w:r>
              <w:rPr>
                <w:rFonts w:ascii="Arial" w:eastAsiaTheme="minorHAnsi" w:hAnsi="Arial" w:cs="Arial"/>
                <w:sz w:val="20"/>
                <w:szCs w:val="20"/>
              </w:rPr>
              <w:t>Numbers of patients accessing the Minor Injuries Unit and Out of Hours service have remained the same.</w:t>
            </w:r>
          </w:p>
          <w:p w:rsidR="00487D61" w:rsidRDefault="006978D5" w:rsidP="00F07C31">
            <w:pPr>
              <w:pStyle w:val="Default"/>
              <w:numPr>
                <w:ilvl w:val="0"/>
                <w:numId w:val="5"/>
              </w:numPr>
              <w:rPr>
                <w:rFonts w:ascii="Arial" w:eastAsiaTheme="minorHAnsi" w:hAnsi="Arial" w:cs="Arial"/>
                <w:sz w:val="20"/>
                <w:szCs w:val="20"/>
              </w:rPr>
            </w:pPr>
            <w:r>
              <w:rPr>
                <w:rFonts w:ascii="Arial" w:eastAsiaTheme="minorHAnsi" w:hAnsi="Arial" w:cs="Arial"/>
                <w:sz w:val="20"/>
                <w:szCs w:val="20"/>
              </w:rPr>
              <w:t>Speech and Language Therapy, Physiotherapy and Dietetics are now onsite as part of the Integrated Locality Team.</w:t>
            </w:r>
          </w:p>
          <w:p w:rsidR="00487D61" w:rsidRDefault="00487D61" w:rsidP="00F07C31">
            <w:pPr>
              <w:pStyle w:val="Default"/>
              <w:numPr>
                <w:ilvl w:val="0"/>
                <w:numId w:val="5"/>
              </w:numPr>
              <w:rPr>
                <w:rFonts w:ascii="Arial" w:eastAsiaTheme="minorHAnsi" w:hAnsi="Arial" w:cs="Arial"/>
                <w:sz w:val="20"/>
                <w:szCs w:val="20"/>
              </w:rPr>
            </w:pPr>
            <w:r w:rsidRPr="00487D61">
              <w:rPr>
                <w:rFonts w:ascii="Arial" w:eastAsiaTheme="minorHAnsi" w:hAnsi="Arial" w:cs="Arial"/>
                <w:sz w:val="20"/>
                <w:szCs w:val="20"/>
              </w:rPr>
              <w:t xml:space="preserve">The trust remains committed to securing a consultant led RACU service and have worked hard to ensure that an attractive job description has been developed which has been fully approved by the Royal College of Physicians. There is however a national shortage of doctors which is impacting on our ability to recruit. The current closing date for applicants is 31st May but unfortunately we have had no applications to date. In light of this </w:t>
            </w:r>
            <w:r w:rsidR="00CA009E">
              <w:rPr>
                <w:rFonts w:ascii="Arial" w:eastAsiaTheme="minorHAnsi" w:hAnsi="Arial" w:cs="Arial"/>
                <w:sz w:val="20"/>
                <w:szCs w:val="20"/>
              </w:rPr>
              <w:t>OH and RBH</w:t>
            </w:r>
            <w:r w:rsidRPr="00487D61">
              <w:rPr>
                <w:rFonts w:ascii="Arial" w:eastAsiaTheme="minorHAnsi" w:hAnsi="Arial" w:cs="Arial"/>
                <w:sz w:val="20"/>
                <w:szCs w:val="20"/>
              </w:rPr>
              <w:t xml:space="preserve"> have met to discuss alternative options which could be put in pl</w:t>
            </w:r>
            <w:r w:rsidR="00D82DD9">
              <w:rPr>
                <w:rFonts w:ascii="Arial" w:eastAsiaTheme="minorHAnsi" w:hAnsi="Arial" w:cs="Arial"/>
                <w:sz w:val="20"/>
                <w:szCs w:val="20"/>
              </w:rPr>
              <w:t xml:space="preserve">ace in the short term, pending </w:t>
            </w:r>
            <w:r w:rsidRPr="00487D61">
              <w:rPr>
                <w:rFonts w:ascii="Arial" w:eastAsiaTheme="minorHAnsi" w:hAnsi="Arial" w:cs="Arial"/>
                <w:sz w:val="20"/>
                <w:szCs w:val="20"/>
              </w:rPr>
              <w:t xml:space="preserve">a further recruitment drive. These options are being worked up and will be shared with TSRG </w:t>
            </w:r>
            <w:r w:rsidRPr="0098652E">
              <w:rPr>
                <w:rFonts w:ascii="Arial" w:eastAsiaTheme="minorHAnsi" w:hAnsi="Arial" w:cs="Arial"/>
                <w:sz w:val="20"/>
                <w:szCs w:val="20"/>
              </w:rPr>
              <w:t xml:space="preserve">at </w:t>
            </w:r>
            <w:r w:rsidR="0098652E">
              <w:rPr>
                <w:rFonts w:ascii="Arial" w:eastAsiaTheme="minorHAnsi" w:hAnsi="Arial" w:cs="Arial"/>
                <w:sz w:val="20"/>
                <w:szCs w:val="20"/>
              </w:rPr>
              <w:t xml:space="preserve">its next </w:t>
            </w:r>
            <w:r w:rsidR="0098652E">
              <w:rPr>
                <w:rFonts w:ascii="Arial" w:eastAsiaTheme="minorHAnsi" w:hAnsi="Arial" w:cs="Arial"/>
                <w:sz w:val="20"/>
                <w:szCs w:val="20"/>
              </w:rPr>
              <w:lastRenderedPageBreak/>
              <w:t>meeting in July</w:t>
            </w:r>
            <w:r w:rsidRPr="00487D61">
              <w:rPr>
                <w:rFonts w:ascii="Arial" w:eastAsiaTheme="minorHAnsi" w:hAnsi="Arial" w:cs="Arial"/>
                <w:sz w:val="20"/>
                <w:szCs w:val="20"/>
              </w:rPr>
              <w:t>. Meanwhile, recruitment and training of nursing and therapy staff is positive, and there has been a good response to the opportuni</w:t>
            </w:r>
            <w:r w:rsidR="00D82DD9">
              <w:rPr>
                <w:rFonts w:ascii="Arial" w:eastAsiaTheme="minorHAnsi" w:hAnsi="Arial" w:cs="Arial"/>
                <w:sz w:val="20"/>
                <w:szCs w:val="20"/>
              </w:rPr>
              <w:t xml:space="preserve">ty provided to work within the </w:t>
            </w:r>
            <w:r w:rsidRPr="00487D61">
              <w:rPr>
                <w:rFonts w:ascii="Arial" w:eastAsiaTheme="minorHAnsi" w:hAnsi="Arial" w:cs="Arial"/>
                <w:sz w:val="20"/>
                <w:szCs w:val="20"/>
              </w:rPr>
              <w:t>new service model.</w:t>
            </w:r>
            <w:r w:rsidR="00D82DD9">
              <w:rPr>
                <w:rFonts w:ascii="Arial" w:eastAsiaTheme="minorHAnsi" w:hAnsi="Arial" w:cs="Arial"/>
                <w:sz w:val="20"/>
                <w:szCs w:val="20"/>
              </w:rPr>
              <w:t xml:space="preserve"> </w:t>
            </w:r>
            <w:r>
              <w:rPr>
                <w:rFonts w:ascii="Arial" w:eastAsiaTheme="minorHAnsi" w:hAnsi="Arial" w:cs="Arial"/>
                <w:sz w:val="20"/>
                <w:szCs w:val="20"/>
              </w:rPr>
              <w:t xml:space="preserve">As a result of the RACU, OH </w:t>
            </w:r>
            <w:r w:rsidR="005470F6">
              <w:rPr>
                <w:rFonts w:ascii="Arial" w:eastAsiaTheme="minorHAnsi" w:hAnsi="Arial" w:cs="Arial"/>
                <w:sz w:val="20"/>
                <w:szCs w:val="20"/>
              </w:rPr>
              <w:t>needs</w:t>
            </w:r>
            <w:r>
              <w:rPr>
                <w:rFonts w:ascii="Arial" w:eastAsiaTheme="minorHAnsi" w:hAnsi="Arial" w:cs="Arial"/>
                <w:sz w:val="20"/>
                <w:szCs w:val="20"/>
              </w:rPr>
              <w:t xml:space="preserve"> to make some minor changes to the </w:t>
            </w:r>
            <w:r w:rsidR="00D82DD9">
              <w:rPr>
                <w:rFonts w:ascii="Arial" w:eastAsiaTheme="minorHAnsi" w:hAnsi="Arial" w:cs="Arial"/>
                <w:sz w:val="20"/>
                <w:szCs w:val="20"/>
              </w:rPr>
              <w:t>infrastructure</w:t>
            </w:r>
            <w:r>
              <w:rPr>
                <w:rFonts w:ascii="Arial" w:eastAsiaTheme="minorHAnsi" w:hAnsi="Arial" w:cs="Arial"/>
                <w:sz w:val="20"/>
                <w:szCs w:val="20"/>
              </w:rPr>
              <w:t xml:space="preserve"> of 1</w:t>
            </w:r>
            <w:r w:rsidRPr="00F07C31">
              <w:rPr>
                <w:rFonts w:ascii="Arial" w:eastAsiaTheme="minorHAnsi" w:hAnsi="Arial" w:cs="Arial"/>
                <w:sz w:val="20"/>
                <w:szCs w:val="20"/>
                <w:vertAlign w:val="superscript"/>
              </w:rPr>
              <w:t>st</w:t>
            </w:r>
            <w:r>
              <w:rPr>
                <w:rFonts w:ascii="Arial" w:eastAsiaTheme="minorHAnsi" w:hAnsi="Arial" w:cs="Arial"/>
                <w:sz w:val="20"/>
                <w:szCs w:val="20"/>
              </w:rPr>
              <w:t xml:space="preserve"> floor.</w:t>
            </w:r>
          </w:p>
          <w:p w:rsidR="00487D61" w:rsidRDefault="00487D61" w:rsidP="00487D61">
            <w:pPr>
              <w:pStyle w:val="Default"/>
              <w:rPr>
                <w:rFonts w:ascii="Arial" w:eastAsiaTheme="minorHAnsi" w:hAnsi="Arial" w:cs="Arial"/>
                <w:sz w:val="20"/>
                <w:szCs w:val="20"/>
              </w:rPr>
            </w:pPr>
          </w:p>
          <w:p w:rsidR="00487D61" w:rsidRDefault="00487D61" w:rsidP="00487D61">
            <w:pPr>
              <w:pStyle w:val="Default"/>
              <w:rPr>
                <w:rFonts w:ascii="Arial" w:eastAsiaTheme="minorHAnsi" w:hAnsi="Arial" w:cs="Arial"/>
                <w:sz w:val="20"/>
                <w:szCs w:val="20"/>
              </w:rPr>
            </w:pPr>
            <w:r>
              <w:rPr>
                <w:rFonts w:ascii="Arial" w:eastAsiaTheme="minorHAnsi" w:hAnsi="Arial" w:cs="Arial"/>
                <w:sz w:val="20"/>
                <w:szCs w:val="20"/>
              </w:rPr>
              <w:t xml:space="preserve">DF requested an organogram from </w:t>
            </w:r>
            <w:r w:rsidR="00D82DD9">
              <w:rPr>
                <w:rFonts w:ascii="Arial" w:eastAsiaTheme="minorHAnsi" w:hAnsi="Arial" w:cs="Arial"/>
                <w:sz w:val="20"/>
                <w:szCs w:val="20"/>
              </w:rPr>
              <w:t>Oxford Health</w:t>
            </w:r>
            <w:r>
              <w:rPr>
                <w:rFonts w:ascii="Arial" w:eastAsiaTheme="minorHAnsi" w:hAnsi="Arial" w:cs="Arial"/>
                <w:sz w:val="20"/>
                <w:szCs w:val="20"/>
              </w:rPr>
              <w:t xml:space="preserve"> and raised concern that there is not a clear timeframe for the implementation of the RACU.</w:t>
            </w:r>
            <w:r w:rsidR="00D82DD9">
              <w:rPr>
                <w:rFonts w:ascii="Arial" w:eastAsiaTheme="minorHAnsi" w:hAnsi="Arial" w:cs="Arial"/>
                <w:sz w:val="20"/>
                <w:szCs w:val="20"/>
              </w:rPr>
              <w:t xml:space="preserve"> </w:t>
            </w:r>
          </w:p>
          <w:p w:rsidR="00487D61" w:rsidRDefault="00487D61" w:rsidP="00487D61">
            <w:pPr>
              <w:pStyle w:val="Default"/>
              <w:rPr>
                <w:rFonts w:ascii="Arial" w:eastAsiaTheme="minorHAnsi" w:hAnsi="Arial" w:cs="Arial"/>
                <w:sz w:val="20"/>
                <w:szCs w:val="20"/>
              </w:rPr>
            </w:pPr>
          </w:p>
          <w:p w:rsidR="00D82DD9" w:rsidRDefault="00487D61" w:rsidP="00487D61">
            <w:pPr>
              <w:pStyle w:val="Default"/>
              <w:rPr>
                <w:rFonts w:ascii="Arial" w:eastAsiaTheme="minorHAnsi" w:hAnsi="Arial" w:cs="Arial"/>
                <w:sz w:val="20"/>
                <w:szCs w:val="20"/>
              </w:rPr>
            </w:pPr>
            <w:r>
              <w:rPr>
                <w:rFonts w:ascii="Arial" w:eastAsiaTheme="minorHAnsi" w:hAnsi="Arial" w:cs="Arial"/>
                <w:sz w:val="20"/>
                <w:szCs w:val="20"/>
              </w:rPr>
              <w:t xml:space="preserve">SG reiterated concern about the timeframe for the implementation of the RACU.  CH advised that it is important that the right person is recruited but that the trust is looking at other options, such as an intermediate nurse-led service or a temporary </w:t>
            </w:r>
            <w:r w:rsidR="00D82DD9">
              <w:rPr>
                <w:rFonts w:ascii="Arial" w:eastAsiaTheme="minorHAnsi" w:hAnsi="Arial" w:cs="Arial"/>
                <w:sz w:val="20"/>
                <w:szCs w:val="20"/>
              </w:rPr>
              <w:t xml:space="preserve">GP with a specialist interest. </w:t>
            </w:r>
            <w:r>
              <w:rPr>
                <w:rFonts w:ascii="Arial" w:eastAsiaTheme="minorHAnsi" w:hAnsi="Arial" w:cs="Arial"/>
                <w:sz w:val="20"/>
                <w:szCs w:val="20"/>
              </w:rPr>
              <w:t xml:space="preserve">SG asked for a paper highlighting these options and CH advised that this was still being worked on.  </w:t>
            </w:r>
            <w:r w:rsidR="00D82DD9">
              <w:rPr>
                <w:rFonts w:ascii="Arial" w:eastAsiaTheme="minorHAnsi" w:hAnsi="Arial" w:cs="Arial"/>
                <w:sz w:val="20"/>
                <w:szCs w:val="20"/>
              </w:rPr>
              <w:t>It’s</w:t>
            </w:r>
            <w:r>
              <w:rPr>
                <w:rFonts w:ascii="Arial" w:eastAsiaTheme="minorHAnsi" w:hAnsi="Arial" w:cs="Arial"/>
                <w:sz w:val="20"/>
                <w:szCs w:val="20"/>
              </w:rPr>
              <w:t xml:space="preserve"> important that any temporary arrangement can be changed once the per</w:t>
            </w:r>
            <w:r w:rsidR="00D82DD9">
              <w:rPr>
                <w:rFonts w:ascii="Arial" w:eastAsiaTheme="minorHAnsi" w:hAnsi="Arial" w:cs="Arial"/>
                <w:sz w:val="20"/>
                <w:szCs w:val="20"/>
              </w:rPr>
              <w:t xml:space="preserve">manent clinician is recruited. It was agreed that a paper outlining options for the RACU </w:t>
            </w:r>
            <w:r w:rsidR="00C261E7">
              <w:rPr>
                <w:rFonts w:ascii="Arial" w:eastAsiaTheme="minorHAnsi" w:hAnsi="Arial" w:cs="Arial"/>
                <w:sz w:val="20"/>
                <w:szCs w:val="20"/>
              </w:rPr>
              <w:t xml:space="preserve">with a timeline </w:t>
            </w:r>
            <w:r w:rsidR="00D82DD9">
              <w:rPr>
                <w:rFonts w:ascii="Arial" w:eastAsiaTheme="minorHAnsi" w:hAnsi="Arial" w:cs="Arial"/>
                <w:sz w:val="20"/>
                <w:szCs w:val="20"/>
              </w:rPr>
              <w:t xml:space="preserve">will feature at the next TSRG on 19 July. </w:t>
            </w:r>
          </w:p>
          <w:p w:rsidR="00D82DD9" w:rsidRDefault="00D82DD9" w:rsidP="00487D61">
            <w:pPr>
              <w:pStyle w:val="Default"/>
              <w:rPr>
                <w:rFonts w:ascii="Arial" w:eastAsiaTheme="minorHAnsi" w:hAnsi="Arial" w:cs="Arial"/>
                <w:sz w:val="20"/>
                <w:szCs w:val="20"/>
              </w:rPr>
            </w:pPr>
          </w:p>
          <w:p w:rsidR="00487D61" w:rsidRDefault="00487D61" w:rsidP="00487D61">
            <w:pPr>
              <w:pStyle w:val="Default"/>
              <w:rPr>
                <w:rFonts w:ascii="Arial" w:eastAsiaTheme="minorHAnsi" w:hAnsi="Arial" w:cs="Arial"/>
                <w:sz w:val="20"/>
                <w:szCs w:val="20"/>
              </w:rPr>
            </w:pPr>
            <w:r>
              <w:rPr>
                <w:rFonts w:ascii="Arial" w:eastAsiaTheme="minorHAnsi" w:hAnsi="Arial" w:cs="Arial"/>
                <w:sz w:val="20"/>
                <w:szCs w:val="20"/>
              </w:rPr>
              <w:t>SL advised that</w:t>
            </w:r>
            <w:r w:rsidR="00D82DD9">
              <w:rPr>
                <w:rFonts w:ascii="Arial" w:eastAsiaTheme="minorHAnsi" w:hAnsi="Arial" w:cs="Arial"/>
                <w:sz w:val="20"/>
                <w:szCs w:val="20"/>
              </w:rPr>
              <w:t xml:space="preserve"> the OSJCT would be flexible to support the RACU. C</w:t>
            </w:r>
            <w:r>
              <w:rPr>
                <w:rFonts w:ascii="Arial" w:eastAsiaTheme="minorHAnsi" w:hAnsi="Arial" w:cs="Arial"/>
                <w:sz w:val="20"/>
                <w:szCs w:val="20"/>
              </w:rPr>
              <w:t>ompletion</w:t>
            </w:r>
            <w:r w:rsidR="00D82DD9">
              <w:rPr>
                <w:rFonts w:ascii="Arial" w:eastAsiaTheme="minorHAnsi" w:hAnsi="Arial" w:cs="Arial"/>
                <w:sz w:val="20"/>
                <w:szCs w:val="20"/>
              </w:rPr>
              <w:t xml:space="preserve"> over the care home build</w:t>
            </w:r>
            <w:r>
              <w:rPr>
                <w:rFonts w:ascii="Arial" w:eastAsiaTheme="minorHAnsi" w:hAnsi="Arial" w:cs="Arial"/>
                <w:sz w:val="20"/>
                <w:szCs w:val="20"/>
              </w:rPr>
              <w:t xml:space="preserve"> is </w:t>
            </w:r>
            <w:r w:rsidR="00D82DD9">
              <w:rPr>
                <w:rFonts w:ascii="Arial" w:eastAsiaTheme="minorHAnsi" w:hAnsi="Arial" w:cs="Arial"/>
                <w:sz w:val="20"/>
                <w:szCs w:val="20"/>
              </w:rPr>
              <w:t>expected in</w:t>
            </w:r>
            <w:r>
              <w:rPr>
                <w:rFonts w:ascii="Arial" w:eastAsiaTheme="minorHAnsi" w:hAnsi="Arial" w:cs="Arial"/>
                <w:sz w:val="20"/>
                <w:szCs w:val="20"/>
              </w:rPr>
              <w:t xml:space="preserve"> September</w:t>
            </w:r>
            <w:r w:rsidR="00D82DD9">
              <w:rPr>
                <w:rFonts w:ascii="Arial" w:eastAsiaTheme="minorHAnsi" w:hAnsi="Arial" w:cs="Arial"/>
                <w:sz w:val="20"/>
                <w:szCs w:val="20"/>
              </w:rPr>
              <w:t xml:space="preserve"> 2016. There would be a minimum</w:t>
            </w:r>
            <w:r>
              <w:rPr>
                <w:rFonts w:ascii="Arial" w:eastAsiaTheme="minorHAnsi" w:hAnsi="Arial" w:cs="Arial"/>
                <w:sz w:val="20"/>
                <w:szCs w:val="20"/>
              </w:rPr>
              <w:t xml:space="preserve"> 2 week handover period.  Formal handover can take longer depending on snagging issues.</w:t>
            </w:r>
          </w:p>
          <w:p w:rsidR="004709E7" w:rsidRDefault="004709E7" w:rsidP="00487D61">
            <w:pPr>
              <w:pStyle w:val="Default"/>
              <w:rPr>
                <w:rFonts w:ascii="Arial" w:eastAsiaTheme="minorHAnsi" w:hAnsi="Arial" w:cs="Arial"/>
                <w:sz w:val="20"/>
                <w:szCs w:val="20"/>
              </w:rPr>
            </w:pPr>
          </w:p>
          <w:p w:rsidR="00673A88" w:rsidRPr="00673A88" w:rsidRDefault="00673A88" w:rsidP="00487D61">
            <w:pPr>
              <w:pStyle w:val="Default"/>
              <w:rPr>
                <w:rFonts w:ascii="Arial" w:eastAsiaTheme="minorHAnsi" w:hAnsi="Arial" w:cs="Arial"/>
                <w:b/>
                <w:sz w:val="20"/>
                <w:szCs w:val="20"/>
              </w:rPr>
            </w:pPr>
            <w:r w:rsidRPr="00673A88">
              <w:rPr>
                <w:rFonts w:ascii="Arial" w:eastAsiaTheme="minorHAnsi" w:hAnsi="Arial" w:cs="Arial"/>
                <w:b/>
                <w:sz w:val="20"/>
                <w:szCs w:val="20"/>
              </w:rPr>
              <w:t>RACU KPIs</w:t>
            </w:r>
            <w:r>
              <w:rPr>
                <w:rFonts w:ascii="Arial" w:eastAsiaTheme="minorHAnsi" w:hAnsi="Arial" w:cs="Arial"/>
                <w:b/>
                <w:sz w:val="20"/>
                <w:szCs w:val="20"/>
              </w:rPr>
              <w:t xml:space="preserve"> (paper</w:t>
            </w:r>
            <w:r w:rsidR="00936FF3">
              <w:rPr>
                <w:rFonts w:ascii="Arial" w:eastAsiaTheme="minorHAnsi" w:hAnsi="Arial" w:cs="Arial"/>
                <w:b/>
                <w:sz w:val="20"/>
                <w:szCs w:val="20"/>
              </w:rPr>
              <w:t xml:space="preserve"> 3) </w:t>
            </w:r>
            <w:r w:rsidRPr="00673A88">
              <w:rPr>
                <w:rFonts w:ascii="Arial" w:eastAsiaTheme="minorHAnsi" w:hAnsi="Arial" w:cs="Arial"/>
                <w:b/>
                <w:sz w:val="20"/>
                <w:szCs w:val="20"/>
              </w:rPr>
              <w:t>:</w:t>
            </w:r>
          </w:p>
          <w:p w:rsidR="00673A88" w:rsidRDefault="00673A88" w:rsidP="00487D61">
            <w:pPr>
              <w:pStyle w:val="Default"/>
              <w:rPr>
                <w:rFonts w:ascii="Arial" w:eastAsiaTheme="minorHAnsi" w:hAnsi="Arial" w:cs="Arial"/>
                <w:sz w:val="20"/>
                <w:szCs w:val="20"/>
              </w:rPr>
            </w:pPr>
          </w:p>
          <w:p w:rsidR="00673A88" w:rsidRDefault="00673A88" w:rsidP="00936FF3">
            <w:pPr>
              <w:pStyle w:val="Default"/>
              <w:rPr>
                <w:rFonts w:ascii="Arial" w:eastAsiaTheme="minorHAnsi" w:hAnsi="Arial" w:cs="Arial"/>
                <w:sz w:val="20"/>
                <w:szCs w:val="20"/>
              </w:rPr>
            </w:pPr>
            <w:r>
              <w:rPr>
                <w:rFonts w:ascii="Arial" w:eastAsiaTheme="minorHAnsi" w:hAnsi="Arial" w:cs="Arial"/>
                <w:sz w:val="20"/>
                <w:szCs w:val="20"/>
              </w:rPr>
              <w:t>A paper outlining the RACU KPIs had been circulated to the group; SG commented that he was content with the KPIs and said they were a good set of KPIs.</w:t>
            </w:r>
            <w:r w:rsidR="00936FF3">
              <w:rPr>
                <w:rFonts w:ascii="Arial" w:eastAsiaTheme="minorHAnsi" w:hAnsi="Arial" w:cs="Arial"/>
                <w:sz w:val="20"/>
                <w:szCs w:val="20"/>
              </w:rPr>
              <w:t xml:space="preserve"> SG asked if the KPIs and monitoring processes will provide a holistic picture of the patient journey</w:t>
            </w:r>
            <w:r>
              <w:rPr>
                <w:rFonts w:ascii="Arial" w:eastAsiaTheme="minorHAnsi" w:hAnsi="Arial" w:cs="Arial"/>
                <w:sz w:val="20"/>
                <w:szCs w:val="20"/>
              </w:rPr>
              <w:t xml:space="preserve">. This </w:t>
            </w:r>
            <w:r w:rsidR="00936FF3">
              <w:rPr>
                <w:rFonts w:ascii="Arial" w:eastAsiaTheme="minorHAnsi" w:hAnsi="Arial" w:cs="Arial"/>
                <w:sz w:val="20"/>
                <w:szCs w:val="20"/>
              </w:rPr>
              <w:t>will be part of the monitoring as</w:t>
            </w:r>
            <w:r>
              <w:rPr>
                <w:rFonts w:ascii="Arial" w:eastAsiaTheme="minorHAnsi" w:hAnsi="Arial" w:cs="Arial"/>
                <w:sz w:val="20"/>
                <w:szCs w:val="20"/>
              </w:rPr>
              <w:t xml:space="preserve"> outlined in </w:t>
            </w:r>
            <w:r w:rsidR="00936FF3">
              <w:rPr>
                <w:rFonts w:ascii="Arial" w:eastAsiaTheme="minorHAnsi" w:hAnsi="Arial" w:cs="Arial"/>
                <w:sz w:val="20"/>
                <w:szCs w:val="20"/>
              </w:rPr>
              <w:t>the monthly information requirements (08, paper 3). SG also raised a concern that the KPIs do not cover patients leaving the Royal Berkshire Hospital (RBH).  GK confirmed that this was the case as the KPI specifically relates to patients using the step up facility from the RACU.</w:t>
            </w:r>
          </w:p>
          <w:p w:rsidR="00936FF3" w:rsidRDefault="00936FF3" w:rsidP="00936FF3">
            <w:pPr>
              <w:pStyle w:val="Default"/>
              <w:rPr>
                <w:rFonts w:ascii="Arial" w:eastAsiaTheme="minorHAnsi" w:hAnsi="Arial" w:cs="Arial"/>
                <w:sz w:val="20"/>
                <w:szCs w:val="20"/>
              </w:rPr>
            </w:pPr>
          </w:p>
          <w:p w:rsidR="00936FF3" w:rsidRDefault="00936FF3" w:rsidP="00936FF3">
            <w:pPr>
              <w:pStyle w:val="Default"/>
              <w:rPr>
                <w:rFonts w:ascii="Arial" w:eastAsiaTheme="minorHAnsi" w:hAnsi="Arial" w:cs="Arial"/>
                <w:sz w:val="20"/>
                <w:szCs w:val="20"/>
              </w:rPr>
            </w:pPr>
            <w:r>
              <w:rPr>
                <w:rFonts w:ascii="Arial" w:eastAsiaTheme="minorHAnsi" w:hAnsi="Arial" w:cs="Arial"/>
                <w:sz w:val="20"/>
                <w:szCs w:val="20"/>
              </w:rPr>
              <w:t>SG asked if the KPIs would provide assurance on capacity of social care.  GK noted that this paper specifically relates to the new RACU service and that the monitoring of social care is undertaken elsewhere.</w:t>
            </w:r>
          </w:p>
          <w:p w:rsidR="00936FF3" w:rsidRDefault="00936FF3" w:rsidP="00487D61">
            <w:pPr>
              <w:pStyle w:val="Default"/>
              <w:rPr>
                <w:rFonts w:ascii="Arial" w:eastAsiaTheme="minorHAnsi" w:hAnsi="Arial" w:cs="Arial"/>
                <w:b/>
                <w:sz w:val="20"/>
                <w:szCs w:val="20"/>
              </w:rPr>
            </w:pPr>
          </w:p>
          <w:p w:rsidR="00673A88" w:rsidRPr="00673A88" w:rsidRDefault="00673A88" w:rsidP="00487D61">
            <w:pPr>
              <w:pStyle w:val="Default"/>
              <w:rPr>
                <w:rFonts w:ascii="Arial" w:eastAsiaTheme="minorHAnsi" w:hAnsi="Arial" w:cs="Arial"/>
                <w:b/>
                <w:sz w:val="20"/>
                <w:szCs w:val="20"/>
              </w:rPr>
            </w:pPr>
            <w:r w:rsidRPr="00673A88">
              <w:rPr>
                <w:rFonts w:ascii="Arial" w:eastAsiaTheme="minorHAnsi" w:hAnsi="Arial" w:cs="Arial"/>
                <w:b/>
                <w:sz w:val="20"/>
                <w:szCs w:val="20"/>
              </w:rPr>
              <w:t>Assurance Framework</w:t>
            </w:r>
            <w:r w:rsidR="00936FF3">
              <w:rPr>
                <w:rFonts w:ascii="Arial" w:eastAsiaTheme="minorHAnsi" w:hAnsi="Arial" w:cs="Arial"/>
                <w:b/>
                <w:sz w:val="20"/>
                <w:szCs w:val="20"/>
              </w:rPr>
              <w:t xml:space="preserve"> (paper 4)</w:t>
            </w:r>
            <w:r>
              <w:rPr>
                <w:rFonts w:ascii="Arial" w:eastAsiaTheme="minorHAnsi" w:hAnsi="Arial" w:cs="Arial"/>
                <w:b/>
                <w:sz w:val="20"/>
                <w:szCs w:val="20"/>
              </w:rPr>
              <w:t>:</w:t>
            </w:r>
          </w:p>
          <w:p w:rsidR="00673A88" w:rsidRDefault="00673A88" w:rsidP="00487D61">
            <w:pPr>
              <w:pStyle w:val="Default"/>
              <w:rPr>
                <w:rFonts w:ascii="Arial" w:eastAsiaTheme="minorHAnsi" w:hAnsi="Arial" w:cs="Arial"/>
                <w:sz w:val="20"/>
                <w:szCs w:val="20"/>
              </w:rPr>
            </w:pPr>
          </w:p>
          <w:p w:rsidR="004709E7" w:rsidRDefault="004709E7" w:rsidP="00487D61">
            <w:pPr>
              <w:pStyle w:val="Default"/>
              <w:rPr>
                <w:rFonts w:ascii="Arial" w:eastAsiaTheme="minorHAnsi" w:hAnsi="Arial" w:cs="Arial"/>
                <w:sz w:val="20"/>
                <w:szCs w:val="20"/>
              </w:rPr>
            </w:pPr>
            <w:r>
              <w:rPr>
                <w:rFonts w:ascii="Arial" w:eastAsiaTheme="minorHAnsi" w:hAnsi="Arial" w:cs="Arial"/>
                <w:sz w:val="20"/>
                <w:szCs w:val="20"/>
              </w:rPr>
              <w:t xml:space="preserve">GK </w:t>
            </w:r>
            <w:r w:rsidR="00936FF3">
              <w:rPr>
                <w:rFonts w:ascii="Arial" w:eastAsiaTheme="minorHAnsi" w:hAnsi="Arial" w:cs="Arial"/>
                <w:sz w:val="20"/>
                <w:szCs w:val="20"/>
              </w:rPr>
              <w:t>provided an overview of the suggested areas on which assurance should be provided to the TSRG. The assurances were developed with two members of the TSRG and Oxfordshire Clinical Commissioning Group (OCCG). The assurance framework was agreed.</w:t>
            </w:r>
          </w:p>
          <w:p w:rsidR="004709E7" w:rsidRDefault="004709E7" w:rsidP="00487D61">
            <w:pPr>
              <w:pStyle w:val="Default"/>
              <w:rPr>
                <w:rFonts w:ascii="Arial" w:eastAsiaTheme="minorHAnsi" w:hAnsi="Arial" w:cs="Arial"/>
                <w:sz w:val="20"/>
                <w:szCs w:val="20"/>
              </w:rPr>
            </w:pPr>
          </w:p>
          <w:p w:rsidR="004709E7" w:rsidRPr="00936FF3" w:rsidRDefault="00936FF3" w:rsidP="00487D61">
            <w:pPr>
              <w:pStyle w:val="Default"/>
              <w:rPr>
                <w:rFonts w:ascii="Arial" w:eastAsiaTheme="minorHAnsi" w:hAnsi="Arial" w:cs="Arial"/>
                <w:b/>
                <w:sz w:val="20"/>
                <w:szCs w:val="20"/>
              </w:rPr>
            </w:pPr>
            <w:r w:rsidRPr="00936FF3">
              <w:rPr>
                <w:rFonts w:ascii="Arial" w:eastAsiaTheme="minorHAnsi" w:hAnsi="Arial" w:cs="Arial"/>
                <w:b/>
                <w:sz w:val="20"/>
                <w:szCs w:val="20"/>
              </w:rPr>
              <w:t>S</w:t>
            </w:r>
            <w:r>
              <w:rPr>
                <w:rFonts w:ascii="Arial" w:eastAsiaTheme="minorHAnsi" w:hAnsi="Arial" w:cs="Arial"/>
                <w:b/>
                <w:sz w:val="20"/>
                <w:szCs w:val="20"/>
              </w:rPr>
              <w:t>ite issues: parking and signage (paper 5)</w:t>
            </w:r>
            <w:r w:rsidR="00915DF3">
              <w:rPr>
                <w:rFonts w:ascii="Arial" w:eastAsiaTheme="minorHAnsi" w:hAnsi="Arial" w:cs="Arial"/>
                <w:b/>
                <w:sz w:val="20"/>
                <w:szCs w:val="20"/>
              </w:rPr>
              <w:t>:</w:t>
            </w:r>
          </w:p>
          <w:p w:rsidR="004709E7" w:rsidRDefault="00915DF3" w:rsidP="00487D61">
            <w:pPr>
              <w:pStyle w:val="Default"/>
              <w:rPr>
                <w:rFonts w:ascii="Arial" w:eastAsiaTheme="minorHAnsi" w:hAnsi="Arial" w:cs="Arial"/>
                <w:sz w:val="20"/>
                <w:szCs w:val="20"/>
              </w:rPr>
            </w:pPr>
            <w:r>
              <w:rPr>
                <w:rFonts w:ascii="Arial" w:eastAsiaTheme="minorHAnsi" w:hAnsi="Arial" w:cs="Arial"/>
                <w:sz w:val="20"/>
                <w:szCs w:val="20"/>
              </w:rPr>
              <w:t xml:space="preserve">A paper </w:t>
            </w:r>
            <w:r w:rsidR="00544894">
              <w:rPr>
                <w:rFonts w:ascii="Arial" w:eastAsiaTheme="minorHAnsi" w:hAnsi="Arial" w:cs="Arial"/>
                <w:sz w:val="20"/>
                <w:szCs w:val="20"/>
              </w:rPr>
              <w:t xml:space="preserve">was presented on behalf of </w:t>
            </w:r>
            <w:r w:rsidR="00D74C74">
              <w:rPr>
                <w:rFonts w:ascii="Arial" w:eastAsiaTheme="minorHAnsi" w:hAnsi="Arial" w:cs="Arial"/>
                <w:sz w:val="20"/>
                <w:szCs w:val="20"/>
              </w:rPr>
              <w:t xml:space="preserve">NHS Property Services. Given the changes to areas used by the public and patients due to construction, signage changes regularly. </w:t>
            </w:r>
            <w:r w:rsidR="00F4566F">
              <w:rPr>
                <w:rFonts w:ascii="Arial" w:eastAsiaTheme="minorHAnsi" w:hAnsi="Arial" w:cs="Arial"/>
                <w:sz w:val="20"/>
                <w:szCs w:val="20"/>
              </w:rPr>
              <w:t>NHS Property service endeavours to keep the signage up to date.</w:t>
            </w:r>
          </w:p>
          <w:p w:rsidR="00D74C74" w:rsidRDefault="00D74C74" w:rsidP="00487D61">
            <w:pPr>
              <w:pStyle w:val="Default"/>
              <w:rPr>
                <w:rFonts w:ascii="Arial" w:eastAsiaTheme="minorHAnsi" w:hAnsi="Arial" w:cs="Arial"/>
                <w:sz w:val="20"/>
                <w:szCs w:val="20"/>
              </w:rPr>
            </w:pPr>
          </w:p>
          <w:p w:rsidR="00D74C74" w:rsidRDefault="00D74C74" w:rsidP="00D74C74">
            <w:pPr>
              <w:pStyle w:val="Default"/>
              <w:rPr>
                <w:rFonts w:ascii="Arial" w:eastAsiaTheme="minorHAnsi" w:hAnsi="Arial" w:cs="Arial"/>
                <w:sz w:val="20"/>
                <w:szCs w:val="20"/>
              </w:rPr>
            </w:pPr>
            <w:r w:rsidRPr="00D74C74">
              <w:rPr>
                <w:rFonts w:ascii="Arial" w:eastAsiaTheme="minorHAnsi" w:hAnsi="Arial" w:cs="Arial"/>
                <w:sz w:val="20"/>
                <w:szCs w:val="20"/>
              </w:rPr>
              <w:t xml:space="preserve">The next changeover of parking areas from this current layout of circa 30 visitor spaces will be on the 22nd of June when we will have 57 spaces of the new car park handed over in front of the hospital. The final completed access road and remaining car park to the Hospital and Care Home will then be completed and handed over on the 19th August, as per the current program of works. </w:t>
            </w:r>
            <w:r w:rsidR="00F4566F">
              <w:rPr>
                <w:rFonts w:ascii="Arial" w:eastAsiaTheme="minorHAnsi" w:hAnsi="Arial" w:cs="Arial"/>
                <w:sz w:val="20"/>
                <w:szCs w:val="20"/>
              </w:rPr>
              <w:t>At handover there will have 70 h</w:t>
            </w:r>
            <w:r w:rsidRPr="00D74C74">
              <w:rPr>
                <w:rFonts w:ascii="Arial" w:eastAsiaTheme="minorHAnsi" w:hAnsi="Arial" w:cs="Arial"/>
                <w:sz w:val="20"/>
                <w:szCs w:val="20"/>
              </w:rPr>
              <w:t>ospital spaces for staff and visitors and 24 for the care home staff and visitors.</w:t>
            </w:r>
          </w:p>
          <w:p w:rsidR="00F4566F" w:rsidRDefault="00F4566F" w:rsidP="00D74C74">
            <w:pPr>
              <w:pStyle w:val="Default"/>
              <w:rPr>
                <w:rFonts w:ascii="Arial" w:eastAsiaTheme="minorHAnsi" w:hAnsi="Arial" w:cs="Arial"/>
                <w:sz w:val="20"/>
                <w:szCs w:val="20"/>
              </w:rPr>
            </w:pPr>
          </w:p>
          <w:p w:rsidR="00F4566F" w:rsidRPr="00D74C74" w:rsidRDefault="00F4566F" w:rsidP="00D74C74">
            <w:pPr>
              <w:pStyle w:val="Default"/>
              <w:rPr>
                <w:rFonts w:ascii="Arial" w:eastAsiaTheme="minorHAnsi" w:hAnsi="Arial" w:cs="Arial"/>
                <w:sz w:val="20"/>
                <w:szCs w:val="20"/>
              </w:rPr>
            </w:pPr>
            <w:r>
              <w:rPr>
                <w:rFonts w:ascii="Arial" w:eastAsiaTheme="minorHAnsi" w:hAnsi="Arial" w:cs="Arial"/>
                <w:sz w:val="20"/>
                <w:szCs w:val="20"/>
              </w:rPr>
              <w:t>JW raised issues around correct and visible signage with the local GP practices so it is clear which parking is for the hospital and which is for the practices.</w:t>
            </w:r>
          </w:p>
          <w:p w:rsidR="00D74C74" w:rsidRPr="00F07C31" w:rsidRDefault="00D74C74" w:rsidP="00487D61">
            <w:pPr>
              <w:pStyle w:val="Default"/>
              <w:rPr>
                <w:rFonts w:ascii="Arial" w:eastAsiaTheme="minorHAnsi" w:hAnsi="Arial" w:cs="Arial"/>
                <w:sz w:val="20"/>
                <w:szCs w:val="20"/>
              </w:rPr>
            </w:pPr>
          </w:p>
          <w:p w:rsidR="00F4566F" w:rsidRPr="0010738E" w:rsidRDefault="00F4566F" w:rsidP="00B04A41">
            <w:pPr>
              <w:spacing w:after="0" w:line="240" w:lineRule="auto"/>
              <w:rPr>
                <w:rFonts w:ascii="Arial" w:hAnsi="Arial" w:cs="Arial"/>
                <w:sz w:val="20"/>
                <w:szCs w:val="16"/>
              </w:rPr>
            </w:pPr>
            <w:r>
              <w:rPr>
                <w:rFonts w:ascii="Arial" w:hAnsi="Arial" w:cs="Arial"/>
                <w:sz w:val="20"/>
                <w:szCs w:val="16"/>
              </w:rPr>
              <w:t xml:space="preserve">DF raised a query about whether there will be a drop-off area close to the hospital </w:t>
            </w:r>
            <w:r>
              <w:rPr>
                <w:rFonts w:ascii="Arial" w:hAnsi="Arial" w:cs="Arial"/>
                <w:sz w:val="20"/>
                <w:szCs w:val="16"/>
              </w:rPr>
              <w:lastRenderedPageBreak/>
              <w:t>entrance?</w:t>
            </w:r>
          </w:p>
        </w:tc>
        <w:tc>
          <w:tcPr>
            <w:tcW w:w="1780" w:type="dxa"/>
            <w:shd w:val="clear" w:color="auto" w:fill="auto"/>
          </w:tcPr>
          <w:p w:rsidR="00C2714D" w:rsidRPr="00C64A5D" w:rsidRDefault="00C2714D" w:rsidP="00C2714D">
            <w:pPr>
              <w:pStyle w:val="NoSpacing"/>
              <w:rPr>
                <w:rFonts w:ascii="Arial" w:hAnsi="Arial" w:cs="Arial"/>
                <w:b/>
                <w:sz w:val="20"/>
              </w:rPr>
            </w:pPr>
          </w:p>
          <w:p w:rsidR="00C64A5D" w:rsidRDefault="00C64A5D"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r>
              <w:rPr>
                <w:rFonts w:ascii="Arial" w:hAnsi="Arial" w:cs="Arial"/>
                <w:b/>
                <w:sz w:val="20"/>
              </w:rPr>
              <w:t>AG</w:t>
            </w:r>
            <w:r w:rsidR="00CA009E">
              <w:rPr>
                <w:rFonts w:ascii="Arial" w:hAnsi="Arial" w:cs="Arial"/>
                <w:b/>
                <w:sz w:val="20"/>
              </w:rPr>
              <w:t xml:space="preserve"> to include an update paper for next meeting</w:t>
            </w:r>
          </w:p>
          <w:p w:rsidR="00F66DD4" w:rsidRDefault="00F66DD4" w:rsidP="00C64A5D">
            <w:pPr>
              <w:spacing w:after="0" w:line="240" w:lineRule="auto"/>
              <w:rPr>
                <w:rFonts w:ascii="Arial" w:hAnsi="Arial" w:cs="Arial"/>
                <w:b/>
                <w:sz w:val="20"/>
              </w:rPr>
            </w:pPr>
          </w:p>
          <w:p w:rsidR="00CA009E" w:rsidRDefault="007D68FE" w:rsidP="00C64A5D">
            <w:pPr>
              <w:spacing w:after="0" w:line="240" w:lineRule="auto"/>
              <w:rPr>
                <w:rFonts w:ascii="Arial" w:hAnsi="Arial" w:cs="Arial"/>
                <w:b/>
                <w:sz w:val="20"/>
              </w:rPr>
            </w:pPr>
            <w:r>
              <w:rPr>
                <w:rFonts w:ascii="Arial" w:hAnsi="Arial" w:cs="Arial"/>
                <w:b/>
                <w:sz w:val="20"/>
              </w:rPr>
              <w:t>AG/CH/PM/GK to share project plan</w:t>
            </w: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CA009E" w:rsidRDefault="00CA009E"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r>
              <w:rPr>
                <w:rFonts w:ascii="Arial" w:hAnsi="Arial" w:cs="Arial"/>
                <w:b/>
                <w:sz w:val="20"/>
              </w:rPr>
              <w:t>AG/CH/</w:t>
            </w:r>
            <w:r w:rsidR="00CA009E">
              <w:rPr>
                <w:rFonts w:ascii="Arial" w:hAnsi="Arial" w:cs="Arial"/>
                <w:b/>
                <w:sz w:val="20"/>
              </w:rPr>
              <w:t>PM/</w:t>
            </w:r>
            <w:r>
              <w:rPr>
                <w:rFonts w:ascii="Arial" w:hAnsi="Arial" w:cs="Arial"/>
                <w:b/>
                <w:sz w:val="20"/>
              </w:rPr>
              <w:t>GK</w:t>
            </w:r>
            <w:r w:rsidR="00CA009E">
              <w:rPr>
                <w:rFonts w:ascii="Arial" w:hAnsi="Arial" w:cs="Arial"/>
                <w:b/>
                <w:sz w:val="20"/>
              </w:rPr>
              <w:t xml:space="preserve"> to bring a paper </w:t>
            </w:r>
            <w:r w:rsidR="00CA009E">
              <w:rPr>
                <w:rFonts w:ascii="Arial" w:hAnsi="Arial" w:cs="Arial"/>
                <w:b/>
                <w:sz w:val="20"/>
              </w:rPr>
              <w:lastRenderedPageBreak/>
              <w:t>to the next meeting</w:t>
            </w:r>
          </w:p>
          <w:p w:rsidR="006978D5" w:rsidRDefault="006978D5" w:rsidP="00C64A5D">
            <w:pPr>
              <w:spacing w:after="0" w:line="240" w:lineRule="auto"/>
              <w:rPr>
                <w:rFonts w:ascii="Arial" w:hAnsi="Arial" w:cs="Arial"/>
                <w:b/>
                <w:sz w:val="20"/>
              </w:rPr>
            </w:pPr>
          </w:p>
          <w:p w:rsidR="006978D5" w:rsidRDefault="006978D5" w:rsidP="00C64A5D">
            <w:pPr>
              <w:spacing w:after="0" w:line="240" w:lineRule="auto"/>
              <w:rPr>
                <w:rFonts w:ascii="Arial" w:hAnsi="Arial" w:cs="Arial"/>
                <w:b/>
                <w:sz w:val="20"/>
              </w:rPr>
            </w:pPr>
          </w:p>
          <w:p w:rsidR="00AE138B" w:rsidRDefault="00AE138B" w:rsidP="00C64A5D">
            <w:pPr>
              <w:spacing w:after="0" w:line="240" w:lineRule="auto"/>
              <w:rPr>
                <w:rFonts w:ascii="Arial" w:hAnsi="Arial" w:cs="Arial"/>
                <w:b/>
                <w:sz w:val="20"/>
              </w:rPr>
            </w:pPr>
          </w:p>
          <w:p w:rsidR="00AE138B" w:rsidRDefault="00CA009E" w:rsidP="00C64A5D">
            <w:pPr>
              <w:spacing w:after="0" w:line="240" w:lineRule="auto"/>
              <w:rPr>
                <w:rFonts w:ascii="Arial" w:hAnsi="Arial" w:cs="Arial"/>
                <w:b/>
                <w:sz w:val="20"/>
              </w:rPr>
            </w:pPr>
            <w:r>
              <w:rPr>
                <w:rFonts w:ascii="Arial" w:hAnsi="Arial" w:cs="Arial"/>
                <w:b/>
                <w:sz w:val="20"/>
              </w:rPr>
              <w:t>CH to share organogram for the RACU</w:t>
            </w:r>
          </w:p>
          <w:p w:rsidR="00AE138B" w:rsidRDefault="00AE138B" w:rsidP="00C64A5D">
            <w:pPr>
              <w:spacing w:after="0" w:line="240" w:lineRule="auto"/>
              <w:rPr>
                <w:rFonts w:ascii="Arial" w:hAnsi="Arial" w:cs="Arial"/>
                <w:b/>
                <w:sz w:val="20"/>
              </w:rPr>
            </w:pPr>
          </w:p>
          <w:p w:rsidR="00B14997" w:rsidRDefault="00B14997" w:rsidP="00C64A5D">
            <w:pPr>
              <w:spacing w:after="0" w:line="240" w:lineRule="auto"/>
              <w:rPr>
                <w:rFonts w:ascii="Arial" w:hAnsi="Arial" w:cs="Arial"/>
                <w:b/>
                <w:sz w:val="20"/>
              </w:rPr>
            </w:pPr>
          </w:p>
          <w:p w:rsidR="00AE138B" w:rsidRDefault="00AE138B" w:rsidP="00C64A5D">
            <w:pPr>
              <w:spacing w:after="0" w:line="240" w:lineRule="auto"/>
              <w:rPr>
                <w:rFonts w:ascii="Arial" w:hAnsi="Arial" w:cs="Arial"/>
                <w:b/>
                <w:sz w:val="20"/>
              </w:rPr>
            </w:pPr>
          </w:p>
          <w:p w:rsidR="00AE138B" w:rsidRDefault="00AE138B" w:rsidP="00B04A41">
            <w:pPr>
              <w:spacing w:after="0" w:line="240" w:lineRule="auto"/>
              <w:rPr>
                <w:rFonts w:ascii="Arial" w:hAnsi="Arial" w:cs="Arial"/>
                <w:b/>
                <w:sz w:val="20"/>
              </w:rPr>
            </w:pPr>
          </w:p>
          <w:p w:rsidR="00C261E7" w:rsidRDefault="00C261E7" w:rsidP="00B04A41">
            <w:pPr>
              <w:spacing w:after="0" w:line="240" w:lineRule="auto"/>
              <w:rPr>
                <w:rFonts w:ascii="Arial" w:hAnsi="Arial" w:cs="Arial"/>
                <w:b/>
                <w:sz w:val="20"/>
              </w:rPr>
            </w:pPr>
          </w:p>
          <w:p w:rsidR="00C261E7" w:rsidRDefault="00CA009E" w:rsidP="00B04A41">
            <w:pPr>
              <w:spacing w:after="0" w:line="240" w:lineRule="auto"/>
              <w:rPr>
                <w:rFonts w:ascii="Arial" w:hAnsi="Arial" w:cs="Arial"/>
                <w:b/>
                <w:sz w:val="20"/>
              </w:rPr>
            </w:pPr>
            <w:r>
              <w:rPr>
                <w:rFonts w:ascii="Arial" w:hAnsi="Arial" w:cs="Arial"/>
                <w:b/>
                <w:sz w:val="20"/>
              </w:rPr>
              <w:t xml:space="preserve">Action as above </w:t>
            </w:r>
          </w:p>
          <w:p w:rsidR="00C261E7" w:rsidRDefault="00C261E7" w:rsidP="00B04A41">
            <w:pPr>
              <w:spacing w:after="0" w:line="240" w:lineRule="auto"/>
              <w:rPr>
                <w:rFonts w:ascii="Arial" w:hAnsi="Arial" w:cs="Arial"/>
                <w:b/>
                <w:sz w:val="20"/>
              </w:rPr>
            </w:pPr>
          </w:p>
          <w:p w:rsidR="00C261E7" w:rsidRDefault="00C261E7" w:rsidP="00B04A41">
            <w:pPr>
              <w:spacing w:after="0" w:line="240" w:lineRule="auto"/>
              <w:rPr>
                <w:rFonts w:ascii="Arial" w:hAnsi="Arial" w:cs="Arial"/>
                <w:b/>
                <w:sz w:val="20"/>
              </w:rPr>
            </w:pPr>
          </w:p>
          <w:p w:rsidR="00C261E7" w:rsidRDefault="00C261E7"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F4566F" w:rsidP="00B04A41">
            <w:pPr>
              <w:spacing w:after="0" w:line="240" w:lineRule="auto"/>
              <w:rPr>
                <w:rFonts w:ascii="Arial" w:hAnsi="Arial" w:cs="Arial"/>
                <w:b/>
                <w:sz w:val="20"/>
              </w:rPr>
            </w:pPr>
          </w:p>
          <w:p w:rsidR="00F4566F" w:rsidRDefault="00CA009E" w:rsidP="00B04A41">
            <w:pPr>
              <w:spacing w:after="0" w:line="240" w:lineRule="auto"/>
              <w:rPr>
                <w:rFonts w:ascii="Arial" w:hAnsi="Arial" w:cs="Arial"/>
                <w:b/>
                <w:sz w:val="20"/>
              </w:rPr>
            </w:pPr>
            <w:r>
              <w:rPr>
                <w:rFonts w:ascii="Arial" w:hAnsi="Arial" w:cs="Arial"/>
                <w:b/>
                <w:sz w:val="20"/>
              </w:rPr>
              <w:t>S</w:t>
            </w:r>
            <w:r w:rsidR="00F66DD4">
              <w:rPr>
                <w:rFonts w:ascii="Arial" w:hAnsi="Arial" w:cs="Arial"/>
                <w:b/>
                <w:sz w:val="20"/>
              </w:rPr>
              <w:t>A to link with NHSE</w:t>
            </w:r>
            <w:r w:rsidR="00F4566F">
              <w:rPr>
                <w:rFonts w:ascii="Arial" w:hAnsi="Arial" w:cs="Arial"/>
                <w:b/>
                <w:sz w:val="20"/>
              </w:rPr>
              <w:t xml:space="preserve"> and practice managers to ensure clear signage is in place</w:t>
            </w:r>
          </w:p>
          <w:p w:rsidR="00F66DD4" w:rsidRDefault="00F66DD4" w:rsidP="00515F19">
            <w:pPr>
              <w:spacing w:after="0" w:line="240" w:lineRule="auto"/>
              <w:rPr>
                <w:rFonts w:ascii="Arial" w:hAnsi="Arial" w:cs="Arial"/>
                <w:b/>
                <w:sz w:val="20"/>
              </w:rPr>
            </w:pPr>
          </w:p>
          <w:p w:rsidR="0098652E" w:rsidRPr="00C64A5D" w:rsidRDefault="00F4566F" w:rsidP="00515F19">
            <w:pPr>
              <w:spacing w:after="0" w:line="240" w:lineRule="auto"/>
              <w:rPr>
                <w:rFonts w:ascii="Arial" w:hAnsi="Arial" w:cs="Arial"/>
                <w:b/>
                <w:sz w:val="20"/>
              </w:rPr>
            </w:pPr>
            <w:r>
              <w:rPr>
                <w:rFonts w:ascii="Arial" w:hAnsi="Arial" w:cs="Arial"/>
                <w:b/>
                <w:sz w:val="20"/>
              </w:rPr>
              <w:t xml:space="preserve">SA to liaise with NHS Property Services about drop off </w:t>
            </w:r>
            <w:r>
              <w:rPr>
                <w:rFonts w:ascii="Arial" w:hAnsi="Arial" w:cs="Arial"/>
                <w:b/>
                <w:sz w:val="20"/>
              </w:rPr>
              <w:lastRenderedPageBreak/>
              <w:t xml:space="preserve">possibilities </w:t>
            </w:r>
          </w:p>
        </w:tc>
      </w:tr>
      <w:tr w:rsidR="00481055" w:rsidRPr="00A144DA" w:rsidTr="00916F6E">
        <w:trPr>
          <w:gridAfter w:val="1"/>
          <w:wAfter w:w="10" w:type="dxa"/>
          <w:jc w:val="center"/>
        </w:trPr>
        <w:tc>
          <w:tcPr>
            <w:tcW w:w="710" w:type="dxa"/>
            <w:shd w:val="clear" w:color="auto" w:fill="D9D9D9" w:themeFill="background1" w:themeFillShade="D9"/>
          </w:tcPr>
          <w:p w:rsidR="00481055" w:rsidRPr="00B40593" w:rsidRDefault="00481055" w:rsidP="008D7E37">
            <w:pPr>
              <w:pStyle w:val="ListParagraph"/>
              <w:numPr>
                <w:ilvl w:val="0"/>
                <w:numId w:val="1"/>
              </w:numPr>
              <w:spacing w:after="0" w:line="240" w:lineRule="auto"/>
              <w:rPr>
                <w:rFonts w:ascii="Arial" w:hAnsi="Arial" w:cs="Arial"/>
                <w:b/>
                <w:szCs w:val="24"/>
              </w:rPr>
            </w:pPr>
          </w:p>
        </w:tc>
        <w:tc>
          <w:tcPr>
            <w:tcW w:w="7624" w:type="dxa"/>
            <w:shd w:val="clear" w:color="auto" w:fill="D9D9D9" w:themeFill="background1" w:themeFillShade="D9"/>
          </w:tcPr>
          <w:p w:rsidR="007C2620" w:rsidRPr="00E46E83" w:rsidRDefault="005226A9" w:rsidP="005226A9">
            <w:pPr>
              <w:spacing w:after="0" w:line="240" w:lineRule="auto"/>
              <w:rPr>
                <w:rFonts w:ascii="Arial" w:hAnsi="Arial" w:cs="Arial"/>
                <w:b/>
              </w:rPr>
            </w:pPr>
            <w:r>
              <w:rPr>
                <w:rFonts w:ascii="Arial" w:hAnsi="Arial" w:cs="Arial"/>
                <w:b/>
              </w:rPr>
              <w:t>Update on sub-group activity</w:t>
            </w:r>
          </w:p>
        </w:tc>
        <w:tc>
          <w:tcPr>
            <w:tcW w:w="1780" w:type="dxa"/>
            <w:shd w:val="clear" w:color="auto" w:fill="D9D9D9" w:themeFill="background1" w:themeFillShade="D9"/>
          </w:tcPr>
          <w:p w:rsidR="00B560FE" w:rsidRPr="00B40593" w:rsidRDefault="00B560FE" w:rsidP="00724CF7">
            <w:pPr>
              <w:pStyle w:val="NoSpacing"/>
              <w:rPr>
                <w:rFonts w:ascii="Arial" w:hAnsi="Arial" w:cs="Arial"/>
                <w:b/>
              </w:rPr>
            </w:pPr>
          </w:p>
        </w:tc>
      </w:tr>
      <w:tr w:rsidR="00AF3A6F" w:rsidRPr="00A144DA" w:rsidTr="00916F6E">
        <w:trPr>
          <w:gridAfter w:val="1"/>
          <w:wAfter w:w="10" w:type="dxa"/>
          <w:trHeight w:val="1127"/>
          <w:jc w:val="center"/>
        </w:trPr>
        <w:tc>
          <w:tcPr>
            <w:tcW w:w="710" w:type="dxa"/>
            <w:shd w:val="clear" w:color="auto" w:fill="auto"/>
          </w:tcPr>
          <w:p w:rsidR="00AF3A6F" w:rsidRPr="00B40593" w:rsidRDefault="00AF3A6F" w:rsidP="006F471D">
            <w:pPr>
              <w:spacing w:after="0" w:line="240" w:lineRule="auto"/>
              <w:ind w:left="360"/>
              <w:jc w:val="center"/>
              <w:rPr>
                <w:rFonts w:ascii="Arial" w:hAnsi="Arial" w:cs="Arial"/>
                <w:b/>
                <w:szCs w:val="24"/>
              </w:rPr>
            </w:pPr>
          </w:p>
        </w:tc>
        <w:tc>
          <w:tcPr>
            <w:tcW w:w="7624" w:type="dxa"/>
            <w:shd w:val="clear" w:color="auto" w:fill="auto"/>
          </w:tcPr>
          <w:p w:rsidR="00915DF3" w:rsidRPr="00544894" w:rsidRDefault="00915DF3" w:rsidP="00915DF3">
            <w:pPr>
              <w:pStyle w:val="ListParagraph"/>
              <w:numPr>
                <w:ilvl w:val="0"/>
                <w:numId w:val="7"/>
              </w:numPr>
              <w:spacing w:after="0" w:line="240" w:lineRule="auto"/>
              <w:rPr>
                <w:rFonts w:ascii="Arial" w:hAnsi="Arial" w:cs="Arial"/>
                <w:sz w:val="20"/>
                <w:szCs w:val="20"/>
              </w:rPr>
            </w:pPr>
            <w:r w:rsidRPr="00544894">
              <w:rPr>
                <w:rFonts w:ascii="Arial" w:hAnsi="Arial" w:cs="Arial"/>
                <w:sz w:val="20"/>
                <w:szCs w:val="20"/>
              </w:rPr>
              <w:t>Opening ceremony –</w:t>
            </w:r>
            <w:r w:rsidR="00544894" w:rsidRPr="00544894">
              <w:rPr>
                <w:rFonts w:ascii="Arial" w:hAnsi="Arial" w:cs="Arial"/>
                <w:sz w:val="20"/>
                <w:szCs w:val="20"/>
              </w:rPr>
              <w:t xml:space="preserve"> no dates have been agreed for an opening ceremony due to diary constraints; however a group to plan the opening will convene at the end of June to plan the opening.</w:t>
            </w:r>
          </w:p>
          <w:p w:rsidR="00544894" w:rsidRPr="00544894" w:rsidRDefault="00915DF3" w:rsidP="005470F6">
            <w:pPr>
              <w:pStyle w:val="ListParagraph"/>
              <w:numPr>
                <w:ilvl w:val="0"/>
                <w:numId w:val="7"/>
              </w:numPr>
              <w:spacing w:after="0" w:line="240" w:lineRule="auto"/>
              <w:rPr>
                <w:rFonts w:ascii="Arial" w:hAnsi="Arial" w:cs="Arial"/>
                <w:sz w:val="20"/>
                <w:szCs w:val="20"/>
              </w:rPr>
            </w:pPr>
            <w:r w:rsidRPr="00544894">
              <w:rPr>
                <w:rFonts w:ascii="Arial" w:hAnsi="Arial" w:cs="Arial"/>
                <w:sz w:val="20"/>
                <w:szCs w:val="20"/>
              </w:rPr>
              <w:t>Recruitment of Chair</w:t>
            </w:r>
            <w:r w:rsidR="00544894" w:rsidRPr="00544894">
              <w:rPr>
                <w:rFonts w:ascii="Arial" w:hAnsi="Arial" w:cs="Arial"/>
                <w:sz w:val="20"/>
                <w:szCs w:val="20"/>
              </w:rPr>
              <w:t xml:space="preserve"> – the advert for the recrui</w:t>
            </w:r>
            <w:r w:rsidR="00544894">
              <w:rPr>
                <w:rFonts w:ascii="Arial" w:hAnsi="Arial" w:cs="Arial"/>
                <w:sz w:val="20"/>
                <w:szCs w:val="20"/>
              </w:rPr>
              <w:t>tment of an independent chair for the TSRG has been circulated far and wide. Three members of the TSRG will shortlist and interview candidates. J</w:t>
            </w:r>
            <w:r w:rsidR="005470F6">
              <w:rPr>
                <w:rFonts w:ascii="Arial" w:hAnsi="Arial" w:cs="Arial"/>
                <w:sz w:val="20"/>
                <w:szCs w:val="20"/>
              </w:rPr>
              <w:t>B</w:t>
            </w:r>
            <w:r w:rsidR="00544894">
              <w:rPr>
                <w:rFonts w:ascii="Arial" w:hAnsi="Arial" w:cs="Arial"/>
                <w:sz w:val="20"/>
                <w:szCs w:val="20"/>
              </w:rPr>
              <w:t xml:space="preserve"> raised issues of impartiality of those interviewing prospective candidates. It was agreed that those involved in the interview process would be trusted to raise any conflicts of interest and withdraw from the panel if required.</w:t>
            </w:r>
          </w:p>
        </w:tc>
        <w:tc>
          <w:tcPr>
            <w:tcW w:w="1780" w:type="dxa"/>
            <w:shd w:val="clear" w:color="auto" w:fill="auto"/>
          </w:tcPr>
          <w:p w:rsidR="00544894" w:rsidRDefault="00D74C74" w:rsidP="00E24A43">
            <w:pPr>
              <w:pStyle w:val="NoSpacing"/>
              <w:rPr>
                <w:rFonts w:ascii="Arial" w:hAnsi="Arial" w:cs="Arial"/>
                <w:b/>
                <w:sz w:val="20"/>
              </w:rPr>
            </w:pPr>
            <w:r>
              <w:rPr>
                <w:rFonts w:ascii="Arial" w:hAnsi="Arial" w:cs="Arial"/>
                <w:b/>
                <w:sz w:val="20"/>
              </w:rPr>
              <w:t>JS to share date of opening with member</w:t>
            </w:r>
            <w:r w:rsidR="00515F19">
              <w:rPr>
                <w:rFonts w:ascii="Arial" w:hAnsi="Arial" w:cs="Arial"/>
                <w:b/>
                <w:sz w:val="20"/>
              </w:rPr>
              <w:t>s</w:t>
            </w:r>
            <w:r>
              <w:rPr>
                <w:rFonts w:ascii="Arial" w:hAnsi="Arial" w:cs="Arial"/>
                <w:b/>
                <w:sz w:val="20"/>
              </w:rPr>
              <w:t xml:space="preserve"> when fixed.</w:t>
            </w:r>
          </w:p>
          <w:p w:rsidR="00544894" w:rsidRDefault="00544894" w:rsidP="00E24A43">
            <w:pPr>
              <w:pStyle w:val="NoSpacing"/>
              <w:rPr>
                <w:rFonts w:ascii="Arial" w:hAnsi="Arial" w:cs="Arial"/>
                <w:b/>
                <w:sz w:val="20"/>
              </w:rPr>
            </w:pPr>
          </w:p>
          <w:p w:rsidR="00544894" w:rsidRPr="00544894" w:rsidRDefault="00544894" w:rsidP="00E24A43">
            <w:pPr>
              <w:pStyle w:val="NoSpacing"/>
              <w:rPr>
                <w:rFonts w:ascii="Arial" w:hAnsi="Arial" w:cs="Arial"/>
                <w:b/>
                <w:sz w:val="20"/>
              </w:rPr>
            </w:pPr>
            <w:r>
              <w:rPr>
                <w:rFonts w:ascii="Arial" w:hAnsi="Arial" w:cs="Arial"/>
                <w:b/>
                <w:sz w:val="20"/>
              </w:rPr>
              <w:t xml:space="preserve">SA to share applications with </w:t>
            </w:r>
            <w:r w:rsidR="00515F19">
              <w:rPr>
                <w:rFonts w:ascii="Arial" w:hAnsi="Arial" w:cs="Arial"/>
                <w:b/>
                <w:sz w:val="20"/>
              </w:rPr>
              <w:t>sub group members</w:t>
            </w:r>
          </w:p>
        </w:tc>
      </w:tr>
      <w:tr w:rsidR="005A4C42" w:rsidRPr="00A144DA" w:rsidTr="00916F6E">
        <w:trPr>
          <w:gridAfter w:val="1"/>
          <w:wAfter w:w="10" w:type="dxa"/>
          <w:jc w:val="center"/>
        </w:trPr>
        <w:tc>
          <w:tcPr>
            <w:tcW w:w="710" w:type="dxa"/>
            <w:shd w:val="clear" w:color="auto" w:fill="D9D9D9" w:themeFill="background1" w:themeFillShade="D9"/>
          </w:tcPr>
          <w:p w:rsidR="005A4C42" w:rsidRPr="00B40593" w:rsidRDefault="005A4C42" w:rsidP="008D7E37">
            <w:pPr>
              <w:pStyle w:val="ListParagraph"/>
              <w:numPr>
                <w:ilvl w:val="0"/>
                <w:numId w:val="1"/>
              </w:numPr>
              <w:spacing w:after="0" w:line="240" w:lineRule="auto"/>
              <w:rPr>
                <w:rFonts w:ascii="Arial" w:hAnsi="Arial" w:cs="Arial"/>
                <w:b/>
                <w:szCs w:val="24"/>
              </w:rPr>
            </w:pPr>
          </w:p>
        </w:tc>
        <w:tc>
          <w:tcPr>
            <w:tcW w:w="7624" w:type="dxa"/>
            <w:shd w:val="clear" w:color="auto" w:fill="D9D9D9" w:themeFill="background1" w:themeFillShade="D9"/>
          </w:tcPr>
          <w:p w:rsidR="005F5D9B" w:rsidRPr="00FD07A8" w:rsidRDefault="004618B0" w:rsidP="005623A7">
            <w:pPr>
              <w:spacing w:after="0" w:line="240" w:lineRule="auto"/>
              <w:rPr>
                <w:rFonts w:ascii="Arial" w:hAnsi="Arial" w:cs="Arial"/>
                <w:b/>
              </w:rPr>
            </w:pPr>
            <w:r>
              <w:rPr>
                <w:rFonts w:ascii="Arial" w:hAnsi="Arial" w:cs="Arial"/>
                <w:b/>
              </w:rPr>
              <w:t>AOB</w:t>
            </w:r>
          </w:p>
        </w:tc>
        <w:tc>
          <w:tcPr>
            <w:tcW w:w="1780" w:type="dxa"/>
            <w:shd w:val="clear" w:color="auto" w:fill="D9D9D9" w:themeFill="background1" w:themeFillShade="D9"/>
          </w:tcPr>
          <w:p w:rsidR="005F5D9B" w:rsidRPr="00B40593" w:rsidRDefault="00893BDF" w:rsidP="00724CF7">
            <w:pPr>
              <w:pStyle w:val="NoSpacing"/>
              <w:rPr>
                <w:rFonts w:ascii="Arial" w:hAnsi="Arial" w:cs="Arial"/>
                <w:b/>
              </w:rPr>
            </w:pPr>
            <w:r>
              <w:rPr>
                <w:rFonts w:ascii="Arial" w:hAnsi="Arial" w:cs="Arial"/>
                <w:b/>
              </w:rPr>
              <w:t>All</w:t>
            </w:r>
          </w:p>
        </w:tc>
      </w:tr>
      <w:tr w:rsidR="00CD3705" w:rsidRPr="00A144DA" w:rsidTr="00916F6E">
        <w:trPr>
          <w:gridAfter w:val="1"/>
          <w:wAfter w:w="10" w:type="dxa"/>
          <w:jc w:val="center"/>
        </w:trPr>
        <w:tc>
          <w:tcPr>
            <w:tcW w:w="710" w:type="dxa"/>
            <w:shd w:val="clear" w:color="auto" w:fill="auto"/>
          </w:tcPr>
          <w:p w:rsidR="00CD3705" w:rsidRPr="006F471D" w:rsidRDefault="00CD3705" w:rsidP="006F471D">
            <w:pPr>
              <w:spacing w:after="0" w:line="240" w:lineRule="auto"/>
              <w:ind w:left="360"/>
              <w:rPr>
                <w:rFonts w:ascii="Arial" w:hAnsi="Arial" w:cs="Arial"/>
                <w:b/>
                <w:sz w:val="24"/>
                <w:szCs w:val="24"/>
              </w:rPr>
            </w:pPr>
          </w:p>
        </w:tc>
        <w:tc>
          <w:tcPr>
            <w:tcW w:w="7624" w:type="dxa"/>
            <w:shd w:val="clear" w:color="auto" w:fill="auto"/>
          </w:tcPr>
          <w:p w:rsidR="00EF49C4" w:rsidRDefault="00936FF3" w:rsidP="00936FF3">
            <w:pPr>
              <w:spacing w:after="0" w:line="240" w:lineRule="auto"/>
              <w:rPr>
                <w:rFonts w:ascii="Arial" w:hAnsi="Arial" w:cs="Arial"/>
                <w:sz w:val="20"/>
                <w:szCs w:val="20"/>
              </w:rPr>
            </w:pPr>
            <w:r>
              <w:rPr>
                <w:rFonts w:ascii="Arial" w:hAnsi="Arial" w:cs="Arial"/>
                <w:sz w:val="20"/>
                <w:szCs w:val="20"/>
              </w:rPr>
              <w:t>Agenda items were discussed for the meeting in public on 19 July</w:t>
            </w:r>
            <w:r w:rsidR="00EF49C4">
              <w:rPr>
                <w:rFonts w:ascii="Arial" w:hAnsi="Arial" w:cs="Arial"/>
                <w:sz w:val="20"/>
                <w:szCs w:val="20"/>
              </w:rPr>
              <w:t xml:space="preserve">; </w:t>
            </w:r>
            <w:r>
              <w:rPr>
                <w:rFonts w:ascii="Arial" w:hAnsi="Arial" w:cs="Arial"/>
                <w:sz w:val="20"/>
                <w:szCs w:val="20"/>
              </w:rPr>
              <w:t>it was agreed it would cover</w:t>
            </w:r>
            <w:r w:rsidR="00EF49C4">
              <w:rPr>
                <w:rFonts w:ascii="Arial" w:hAnsi="Arial" w:cs="Arial"/>
                <w:sz w:val="20"/>
                <w:szCs w:val="20"/>
              </w:rPr>
              <w:t>:</w:t>
            </w:r>
          </w:p>
          <w:p w:rsidR="00E96D7B" w:rsidRDefault="00EF49C4" w:rsidP="00EF49C4">
            <w:pPr>
              <w:pStyle w:val="ListParagraph"/>
              <w:numPr>
                <w:ilvl w:val="0"/>
                <w:numId w:val="6"/>
              </w:numPr>
              <w:spacing w:after="0" w:line="240" w:lineRule="auto"/>
              <w:rPr>
                <w:rFonts w:ascii="Arial" w:hAnsi="Arial" w:cs="Arial"/>
                <w:sz w:val="20"/>
                <w:szCs w:val="20"/>
              </w:rPr>
            </w:pPr>
            <w:r w:rsidRPr="00EF49C4">
              <w:rPr>
                <w:rFonts w:ascii="Arial" w:hAnsi="Arial" w:cs="Arial"/>
                <w:sz w:val="20"/>
                <w:szCs w:val="20"/>
              </w:rPr>
              <w:t>the RACU options and timeline</w:t>
            </w:r>
          </w:p>
          <w:p w:rsidR="00EF49C4" w:rsidRDefault="00EF49C4" w:rsidP="00EF49C4">
            <w:pPr>
              <w:pStyle w:val="ListParagraph"/>
              <w:numPr>
                <w:ilvl w:val="0"/>
                <w:numId w:val="6"/>
              </w:numPr>
              <w:spacing w:after="0" w:line="240" w:lineRule="auto"/>
              <w:rPr>
                <w:rFonts w:ascii="Arial" w:hAnsi="Arial" w:cs="Arial"/>
                <w:sz w:val="20"/>
                <w:szCs w:val="20"/>
              </w:rPr>
            </w:pPr>
            <w:r>
              <w:rPr>
                <w:rFonts w:ascii="Arial" w:hAnsi="Arial" w:cs="Arial"/>
                <w:sz w:val="20"/>
                <w:szCs w:val="20"/>
              </w:rPr>
              <w:t>the Oxfordshire transformation programme</w:t>
            </w:r>
          </w:p>
          <w:p w:rsidR="00EF49C4" w:rsidRDefault="00EF49C4" w:rsidP="00EF49C4">
            <w:pPr>
              <w:spacing w:after="0" w:line="240" w:lineRule="auto"/>
              <w:rPr>
                <w:rFonts w:ascii="Arial" w:hAnsi="Arial" w:cs="Arial"/>
                <w:sz w:val="20"/>
                <w:szCs w:val="20"/>
              </w:rPr>
            </w:pPr>
          </w:p>
          <w:p w:rsidR="00EF49C4" w:rsidRPr="00EF49C4" w:rsidRDefault="00EF49C4" w:rsidP="00EF49C4">
            <w:pPr>
              <w:spacing w:after="0" w:line="240" w:lineRule="auto"/>
              <w:rPr>
                <w:rFonts w:ascii="Arial" w:hAnsi="Arial" w:cs="Arial"/>
                <w:sz w:val="20"/>
                <w:szCs w:val="20"/>
              </w:rPr>
            </w:pPr>
            <w:r>
              <w:rPr>
                <w:rFonts w:ascii="Arial" w:hAnsi="Arial" w:cs="Arial"/>
                <w:sz w:val="20"/>
                <w:szCs w:val="20"/>
              </w:rPr>
              <w:t>For</w:t>
            </w:r>
            <w:r w:rsidR="00787285">
              <w:rPr>
                <w:rFonts w:ascii="Arial" w:hAnsi="Arial" w:cs="Arial"/>
                <w:sz w:val="20"/>
                <w:szCs w:val="20"/>
              </w:rPr>
              <w:t xml:space="preserve"> the following meeting we would invite a clinician to speak from the integrated locality team hub.</w:t>
            </w:r>
          </w:p>
          <w:p w:rsidR="00936FF3" w:rsidRPr="00936FF3" w:rsidRDefault="00936FF3" w:rsidP="00936FF3">
            <w:pPr>
              <w:spacing w:after="0" w:line="240" w:lineRule="auto"/>
              <w:rPr>
                <w:rFonts w:ascii="Arial" w:hAnsi="Arial" w:cs="Arial"/>
                <w:sz w:val="20"/>
                <w:szCs w:val="20"/>
              </w:rPr>
            </w:pPr>
          </w:p>
        </w:tc>
        <w:tc>
          <w:tcPr>
            <w:tcW w:w="1780" w:type="dxa"/>
            <w:shd w:val="clear" w:color="auto" w:fill="auto"/>
          </w:tcPr>
          <w:p w:rsidR="007C15A4" w:rsidRDefault="007C15A4" w:rsidP="00724CF7">
            <w:pPr>
              <w:pStyle w:val="NoSpacing"/>
              <w:rPr>
                <w:rFonts w:ascii="Arial" w:hAnsi="Arial" w:cs="Arial"/>
                <w:b/>
                <w:sz w:val="20"/>
                <w:szCs w:val="20"/>
              </w:rPr>
            </w:pPr>
          </w:p>
          <w:p w:rsidR="00EF49C4" w:rsidRDefault="00EF49C4" w:rsidP="00724CF7">
            <w:pPr>
              <w:pStyle w:val="NoSpacing"/>
              <w:rPr>
                <w:rFonts w:ascii="Arial" w:hAnsi="Arial" w:cs="Arial"/>
                <w:b/>
                <w:sz w:val="20"/>
                <w:szCs w:val="20"/>
              </w:rPr>
            </w:pPr>
          </w:p>
          <w:p w:rsidR="00EF49C4" w:rsidRDefault="00EF49C4" w:rsidP="00724CF7">
            <w:pPr>
              <w:pStyle w:val="NoSpacing"/>
              <w:rPr>
                <w:rFonts w:ascii="Arial" w:hAnsi="Arial" w:cs="Arial"/>
                <w:b/>
                <w:sz w:val="20"/>
                <w:szCs w:val="20"/>
              </w:rPr>
            </w:pPr>
          </w:p>
          <w:p w:rsidR="00EF49C4" w:rsidRDefault="00EF49C4" w:rsidP="00724CF7">
            <w:pPr>
              <w:pStyle w:val="NoSpacing"/>
              <w:rPr>
                <w:rFonts w:ascii="Arial" w:hAnsi="Arial" w:cs="Arial"/>
                <w:b/>
                <w:sz w:val="20"/>
                <w:szCs w:val="20"/>
              </w:rPr>
            </w:pPr>
            <w:r>
              <w:rPr>
                <w:rFonts w:ascii="Arial" w:hAnsi="Arial" w:cs="Arial"/>
                <w:b/>
                <w:sz w:val="20"/>
                <w:szCs w:val="20"/>
              </w:rPr>
              <w:t>Peter McGrane</w:t>
            </w:r>
          </w:p>
          <w:p w:rsidR="003529C9" w:rsidRDefault="003529C9" w:rsidP="00724CF7">
            <w:pPr>
              <w:pStyle w:val="NoSpacing"/>
              <w:rPr>
                <w:rFonts w:ascii="Arial" w:hAnsi="Arial" w:cs="Arial"/>
                <w:b/>
                <w:sz w:val="20"/>
                <w:szCs w:val="20"/>
              </w:rPr>
            </w:pPr>
          </w:p>
          <w:p w:rsidR="00EF49C4" w:rsidRPr="00724CF7" w:rsidRDefault="00EF49C4" w:rsidP="00724CF7">
            <w:pPr>
              <w:pStyle w:val="NoSpacing"/>
              <w:rPr>
                <w:rFonts w:ascii="Arial" w:hAnsi="Arial" w:cs="Arial"/>
                <w:b/>
                <w:sz w:val="20"/>
                <w:szCs w:val="20"/>
              </w:rPr>
            </w:pPr>
            <w:r>
              <w:rPr>
                <w:rFonts w:ascii="Arial" w:hAnsi="Arial" w:cs="Arial"/>
                <w:b/>
                <w:sz w:val="20"/>
                <w:szCs w:val="20"/>
              </w:rPr>
              <w:t>SA to source presenter</w:t>
            </w:r>
          </w:p>
        </w:tc>
      </w:tr>
      <w:tr w:rsidR="00FD07A8" w:rsidRPr="00A144DA" w:rsidTr="00916F6E">
        <w:trPr>
          <w:gridAfter w:val="1"/>
          <w:wAfter w:w="10" w:type="dxa"/>
          <w:jc w:val="center"/>
        </w:trPr>
        <w:tc>
          <w:tcPr>
            <w:tcW w:w="710" w:type="dxa"/>
            <w:shd w:val="clear" w:color="auto" w:fill="D9D9D9" w:themeFill="background1" w:themeFillShade="D9"/>
          </w:tcPr>
          <w:p w:rsidR="00FD07A8" w:rsidRPr="00C6111F" w:rsidRDefault="00FD07A8" w:rsidP="008D7E37">
            <w:pPr>
              <w:pStyle w:val="ListParagraph"/>
              <w:numPr>
                <w:ilvl w:val="0"/>
                <w:numId w:val="1"/>
              </w:numPr>
              <w:spacing w:after="0" w:line="240" w:lineRule="auto"/>
              <w:rPr>
                <w:rFonts w:ascii="Arial" w:hAnsi="Arial" w:cs="Arial"/>
                <w:b/>
              </w:rPr>
            </w:pPr>
          </w:p>
        </w:tc>
        <w:tc>
          <w:tcPr>
            <w:tcW w:w="7624" w:type="dxa"/>
            <w:shd w:val="clear" w:color="auto" w:fill="D9D9D9" w:themeFill="background1" w:themeFillShade="D9"/>
          </w:tcPr>
          <w:p w:rsidR="00FD07A8" w:rsidRPr="00C6111F" w:rsidRDefault="00FD07A8" w:rsidP="00A05D0C">
            <w:pPr>
              <w:spacing w:after="0" w:line="240" w:lineRule="auto"/>
              <w:rPr>
                <w:rFonts w:ascii="Arial" w:hAnsi="Arial" w:cs="Arial"/>
                <w:b/>
              </w:rPr>
            </w:pPr>
            <w:r w:rsidRPr="00C6111F">
              <w:rPr>
                <w:rFonts w:ascii="Arial" w:hAnsi="Arial" w:cs="Arial"/>
                <w:b/>
              </w:rPr>
              <w:t>Next Meeting</w:t>
            </w:r>
          </w:p>
        </w:tc>
        <w:tc>
          <w:tcPr>
            <w:tcW w:w="1780" w:type="dxa"/>
            <w:shd w:val="clear" w:color="auto" w:fill="D9D9D9" w:themeFill="background1" w:themeFillShade="D9"/>
          </w:tcPr>
          <w:p w:rsidR="00FD07A8" w:rsidRPr="00724CF7" w:rsidRDefault="004618B0" w:rsidP="00724CF7">
            <w:pPr>
              <w:pStyle w:val="NoSpacing"/>
              <w:rPr>
                <w:rFonts w:ascii="Arial" w:hAnsi="Arial" w:cs="Arial"/>
                <w:b/>
                <w:sz w:val="20"/>
                <w:szCs w:val="20"/>
              </w:rPr>
            </w:pPr>
            <w:r>
              <w:rPr>
                <w:rFonts w:ascii="Arial" w:hAnsi="Arial" w:cs="Arial"/>
                <w:b/>
                <w:sz w:val="20"/>
                <w:szCs w:val="20"/>
              </w:rPr>
              <w:t>All</w:t>
            </w:r>
          </w:p>
        </w:tc>
      </w:tr>
      <w:tr w:rsidR="00FD07A8" w:rsidRPr="00A144DA" w:rsidTr="00916F6E">
        <w:trPr>
          <w:gridAfter w:val="1"/>
          <w:wAfter w:w="10" w:type="dxa"/>
          <w:jc w:val="center"/>
        </w:trPr>
        <w:tc>
          <w:tcPr>
            <w:tcW w:w="710" w:type="dxa"/>
            <w:shd w:val="clear" w:color="auto" w:fill="auto"/>
          </w:tcPr>
          <w:p w:rsidR="00FD07A8" w:rsidRPr="006F471D" w:rsidRDefault="00FD07A8" w:rsidP="006F471D">
            <w:pPr>
              <w:spacing w:after="0" w:line="240" w:lineRule="auto"/>
              <w:ind w:left="360"/>
              <w:rPr>
                <w:rFonts w:ascii="Arial" w:hAnsi="Arial" w:cs="Arial"/>
                <w:b/>
                <w:sz w:val="24"/>
                <w:szCs w:val="24"/>
              </w:rPr>
            </w:pPr>
          </w:p>
        </w:tc>
        <w:tc>
          <w:tcPr>
            <w:tcW w:w="7624" w:type="dxa"/>
            <w:shd w:val="clear" w:color="auto" w:fill="auto"/>
          </w:tcPr>
          <w:p w:rsidR="00E96D7B" w:rsidRDefault="00787285" w:rsidP="00AE138B">
            <w:pPr>
              <w:spacing w:after="0" w:line="240" w:lineRule="auto"/>
              <w:outlineLvl w:val="0"/>
              <w:rPr>
                <w:rFonts w:ascii="Arial" w:eastAsia="Times New Roman" w:hAnsi="Arial" w:cs="Arial"/>
                <w:noProof/>
                <w:sz w:val="20"/>
                <w:szCs w:val="28"/>
              </w:rPr>
            </w:pPr>
            <w:r>
              <w:rPr>
                <w:rFonts w:ascii="Arial" w:eastAsia="Times New Roman" w:hAnsi="Arial" w:cs="Arial"/>
                <w:noProof/>
                <w:sz w:val="20"/>
                <w:szCs w:val="28"/>
              </w:rPr>
              <w:br/>
              <w:t>Tuesday 19 July, 10am until 12 noon at Council Chambers</w:t>
            </w:r>
            <w:r w:rsidR="0098652E">
              <w:rPr>
                <w:rFonts w:ascii="Arial" w:eastAsia="Times New Roman" w:hAnsi="Arial" w:cs="Arial"/>
                <w:noProof/>
                <w:sz w:val="20"/>
                <w:szCs w:val="28"/>
              </w:rPr>
              <w:t>, Henley Town Hall</w:t>
            </w:r>
            <w:r>
              <w:rPr>
                <w:rFonts w:ascii="Arial" w:eastAsia="Times New Roman" w:hAnsi="Arial" w:cs="Arial"/>
                <w:noProof/>
                <w:sz w:val="20"/>
                <w:szCs w:val="28"/>
              </w:rPr>
              <w:t>. The meeting will be held in public</w:t>
            </w:r>
          </w:p>
          <w:p w:rsidR="00FD07A8" w:rsidRPr="0059545E" w:rsidRDefault="00FD07A8" w:rsidP="00AE138B">
            <w:pPr>
              <w:spacing w:after="0" w:line="240" w:lineRule="auto"/>
              <w:outlineLvl w:val="0"/>
              <w:rPr>
                <w:rFonts w:ascii="Arial" w:eastAsia="Times New Roman" w:hAnsi="Arial" w:cs="Arial"/>
                <w:noProof/>
                <w:sz w:val="20"/>
                <w:szCs w:val="28"/>
              </w:rPr>
            </w:pPr>
          </w:p>
        </w:tc>
        <w:tc>
          <w:tcPr>
            <w:tcW w:w="1780" w:type="dxa"/>
            <w:shd w:val="clear" w:color="auto" w:fill="auto"/>
          </w:tcPr>
          <w:p w:rsidR="00E96D7B" w:rsidRDefault="00E96D7B" w:rsidP="00296A1B">
            <w:pPr>
              <w:spacing w:after="0" w:line="240" w:lineRule="auto"/>
              <w:rPr>
                <w:rFonts w:ascii="Arial" w:hAnsi="Arial" w:cs="Arial"/>
                <w:b/>
                <w:sz w:val="20"/>
                <w:szCs w:val="20"/>
              </w:rPr>
            </w:pPr>
          </w:p>
          <w:p w:rsidR="00FD07A8" w:rsidRPr="00AE138B" w:rsidRDefault="00FD07A8" w:rsidP="00296A1B">
            <w:pPr>
              <w:spacing w:after="0" w:line="240" w:lineRule="auto"/>
              <w:rPr>
                <w:rFonts w:ascii="Arial" w:hAnsi="Arial" w:cs="Arial"/>
                <w:b/>
                <w:sz w:val="20"/>
                <w:szCs w:val="20"/>
              </w:rPr>
            </w:pPr>
          </w:p>
        </w:tc>
      </w:tr>
    </w:tbl>
    <w:p w:rsidR="00FF782F" w:rsidRPr="00A144DA" w:rsidRDefault="00FF782F" w:rsidP="008065C9">
      <w:pPr>
        <w:ind w:left="284"/>
        <w:contextualSpacing/>
        <w:jc w:val="center"/>
        <w:rPr>
          <w:rFonts w:ascii="Arial" w:eastAsia="Times New Roman" w:hAnsi="Arial" w:cs="Arial"/>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28"/>
        <w:gridCol w:w="7449"/>
      </w:tblGrid>
      <w:tr w:rsidR="00863266" w:rsidRPr="005C6D9D" w:rsidTr="00863266">
        <w:trPr>
          <w:trHeight w:val="317"/>
        </w:trPr>
        <w:tc>
          <w:tcPr>
            <w:tcW w:w="2439" w:type="dxa"/>
            <w:shd w:val="clear" w:color="auto" w:fill="C6D9F1"/>
          </w:tcPr>
          <w:p w:rsidR="00863266" w:rsidRPr="005C6D9D" w:rsidRDefault="00863266" w:rsidP="00976035">
            <w:pPr>
              <w:tabs>
                <w:tab w:val="right" w:pos="2478"/>
              </w:tabs>
              <w:spacing w:after="0" w:line="240" w:lineRule="auto"/>
              <w:contextualSpacing/>
              <w:rPr>
                <w:rFonts w:ascii="Arial" w:eastAsia="Times New Roman" w:hAnsi="Arial" w:cs="Arial"/>
                <w:b/>
                <w:noProof/>
                <w:sz w:val="24"/>
                <w:szCs w:val="24"/>
                <w:lang w:eastAsia="en-GB"/>
              </w:rPr>
            </w:pPr>
            <w:r w:rsidRPr="005C6D9D">
              <w:rPr>
                <w:rFonts w:ascii="Arial" w:eastAsia="Times New Roman" w:hAnsi="Arial" w:cs="Arial"/>
                <w:b/>
                <w:noProof/>
                <w:szCs w:val="24"/>
                <w:lang w:eastAsia="en-GB"/>
              </w:rPr>
              <w:t>Attendees</w:t>
            </w:r>
            <w:r w:rsidRPr="005C6D9D">
              <w:rPr>
                <w:rFonts w:ascii="Arial" w:eastAsia="Times New Roman" w:hAnsi="Arial" w:cs="Arial"/>
                <w:b/>
                <w:noProof/>
                <w:sz w:val="24"/>
                <w:szCs w:val="24"/>
                <w:lang w:eastAsia="en-GB"/>
              </w:rPr>
              <w:tab/>
            </w:r>
          </w:p>
        </w:tc>
        <w:tc>
          <w:tcPr>
            <w:tcW w:w="828" w:type="dxa"/>
            <w:shd w:val="clear" w:color="auto" w:fill="C6D9F1"/>
          </w:tcPr>
          <w:p w:rsidR="00863266" w:rsidRPr="005C6D9D" w:rsidRDefault="00863266" w:rsidP="00976035">
            <w:pPr>
              <w:spacing w:after="0" w:line="240" w:lineRule="auto"/>
              <w:contextualSpacing/>
              <w:jc w:val="center"/>
              <w:rPr>
                <w:rFonts w:ascii="Arial" w:eastAsia="Times New Roman" w:hAnsi="Arial" w:cs="Arial"/>
                <w:b/>
                <w:noProof/>
                <w:sz w:val="24"/>
                <w:szCs w:val="24"/>
                <w:lang w:eastAsia="en-GB"/>
              </w:rPr>
            </w:pPr>
          </w:p>
        </w:tc>
        <w:tc>
          <w:tcPr>
            <w:tcW w:w="7449" w:type="dxa"/>
            <w:shd w:val="clear" w:color="auto" w:fill="C6D9F1"/>
          </w:tcPr>
          <w:p w:rsidR="00863266" w:rsidRPr="005C6D9D" w:rsidRDefault="00863266" w:rsidP="00976035">
            <w:pPr>
              <w:spacing w:after="0" w:line="240" w:lineRule="auto"/>
              <w:contextualSpacing/>
              <w:jc w:val="center"/>
              <w:rPr>
                <w:rFonts w:ascii="Arial" w:eastAsia="Times New Roman" w:hAnsi="Arial" w:cs="Arial"/>
                <w:b/>
                <w:noProof/>
                <w:sz w:val="24"/>
                <w:szCs w:val="24"/>
                <w:lang w:eastAsia="en-GB"/>
              </w:rPr>
            </w:pPr>
          </w:p>
        </w:tc>
      </w:tr>
      <w:tr w:rsidR="00863266" w:rsidRPr="005C6D9D" w:rsidTr="00863266">
        <w:tc>
          <w:tcPr>
            <w:tcW w:w="2439" w:type="dxa"/>
            <w:shd w:val="clear" w:color="auto" w:fill="auto"/>
          </w:tcPr>
          <w:p w:rsidR="00863266" w:rsidRPr="005C6D9D" w:rsidRDefault="00863266" w:rsidP="00976035">
            <w:pPr>
              <w:tabs>
                <w:tab w:val="left" w:pos="1785"/>
              </w:tabs>
              <w:spacing w:after="0" w:line="240" w:lineRule="auto"/>
              <w:rPr>
                <w:rFonts w:ascii="Arial" w:hAnsi="Arial" w:cs="Arial"/>
                <w:sz w:val="20"/>
                <w:szCs w:val="20"/>
              </w:rPr>
            </w:pPr>
            <w:r w:rsidRPr="005C6D9D">
              <w:rPr>
                <w:rFonts w:ascii="Arial" w:hAnsi="Arial" w:cs="Arial"/>
                <w:sz w:val="20"/>
                <w:szCs w:val="20"/>
              </w:rPr>
              <w:t>Julia Stackhouse</w:t>
            </w:r>
          </w:p>
        </w:tc>
        <w:tc>
          <w:tcPr>
            <w:tcW w:w="828" w:type="dxa"/>
          </w:tcPr>
          <w:p w:rsidR="00863266" w:rsidRPr="005C6D9D" w:rsidRDefault="00863266" w:rsidP="00976035">
            <w:pPr>
              <w:spacing w:after="0" w:line="240" w:lineRule="auto"/>
              <w:rPr>
                <w:rFonts w:ascii="Arial" w:hAnsi="Arial" w:cs="Arial"/>
                <w:bCs/>
                <w:sz w:val="20"/>
                <w:szCs w:val="20"/>
                <w:lang w:eastAsia="en-GB"/>
              </w:rPr>
            </w:pPr>
            <w:r w:rsidRPr="005C6D9D">
              <w:rPr>
                <w:rFonts w:ascii="Arial" w:hAnsi="Arial" w:cs="Arial"/>
                <w:bCs/>
                <w:sz w:val="20"/>
                <w:szCs w:val="20"/>
                <w:lang w:eastAsia="en-GB"/>
              </w:rPr>
              <w:t>JS</w:t>
            </w:r>
          </w:p>
        </w:tc>
        <w:tc>
          <w:tcPr>
            <w:tcW w:w="7449" w:type="dxa"/>
            <w:shd w:val="clear" w:color="auto" w:fill="auto"/>
          </w:tcPr>
          <w:p w:rsidR="00863266" w:rsidRPr="005C6D9D" w:rsidRDefault="00863266" w:rsidP="00976035">
            <w:pPr>
              <w:spacing w:after="0" w:line="240" w:lineRule="auto"/>
              <w:rPr>
                <w:rFonts w:ascii="Arial" w:hAnsi="Arial" w:cs="Arial"/>
                <w:sz w:val="20"/>
                <w:szCs w:val="20"/>
              </w:rPr>
            </w:pPr>
            <w:r w:rsidRPr="005C6D9D">
              <w:rPr>
                <w:rFonts w:ascii="Arial" w:hAnsi="Arial" w:cs="Arial"/>
                <w:bCs/>
                <w:sz w:val="20"/>
                <w:szCs w:val="20"/>
                <w:lang w:eastAsia="en-GB"/>
              </w:rPr>
              <w:t>Senior Communications &amp; Engagement Manager,</w:t>
            </w:r>
            <w:r w:rsidRPr="005C6D9D">
              <w:rPr>
                <w:rFonts w:ascii="Arial" w:hAnsi="Arial" w:cs="Arial"/>
                <w:sz w:val="20"/>
                <w:szCs w:val="20"/>
              </w:rPr>
              <w:t xml:space="preserve"> SCW CSU for OCCG</w:t>
            </w:r>
          </w:p>
        </w:tc>
      </w:tr>
      <w:tr w:rsidR="00B04A41" w:rsidRPr="005C6D9D" w:rsidTr="00B04A41">
        <w:tc>
          <w:tcPr>
            <w:tcW w:w="2439" w:type="dxa"/>
            <w:shd w:val="clear" w:color="auto" w:fill="auto"/>
          </w:tcPr>
          <w:p w:rsidR="00B04A41" w:rsidRPr="005C6D9D" w:rsidRDefault="00B04A41" w:rsidP="00976035">
            <w:pPr>
              <w:tabs>
                <w:tab w:val="left" w:pos="1785"/>
              </w:tabs>
              <w:spacing w:after="0" w:line="240" w:lineRule="auto"/>
              <w:rPr>
                <w:rFonts w:ascii="Arial" w:hAnsi="Arial" w:cs="Arial"/>
                <w:sz w:val="20"/>
                <w:szCs w:val="20"/>
              </w:rPr>
            </w:pPr>
            <w:r>
              <w:rPr>
                <w:rFonts w:ascii="Arial" w:hAnsi="Arial" w:cs="Arial"/>
                <w:sz w:val="20"/>
                <w:szCs w:val="20"/>
              </w:rPr>
              <w:t>Sarah Adair</w:t>
            </w:r>
          </w:p>
        </w:tc>
        <w:tc>
          <w:tcPr>
            <w:tcW w:w="828" w:type="dxa"/>
            <w:shd w:val="clear" w:color="auto" w:fill="auto"/>
          </w:tcPr>
          <w:p w:rsidR="00B04A41" w:rsidRPr="005C6D9D" w:rsidRDefault="00B04A41" w:rsidP="00976035">
            <w:pPr>
              <w:spacing w:after="0" w:line="240" w:lineRule="auto"/>
              <w:rPr>
                <w:rFonts w:ascii="Arial" w:hAnsi="Arial" w:cs="Arial"/>
                <w:bCs/>
                <w:sz w:val="20"/>
                <w:szCs w:val="20"/>
                <w:lang w:eastAsia="en-GB"/>
              </w:rPr>
            </w:pPr>
            <w:r>
              <w:rPr>
                <w:rFonts w:ascii="Arial" w:hAnsi="Arial" w:cs="Arial"/>
                <w:bCs/>
                <w:sz w:val="20"/>
                <w:szCs w:val="20"/>
                <w:lang w:eastAsia="en-GB"/>
              </w:rPr>
              <w:t>SA</w:t>
            </w:r>
          </w:p>
        </w:tc>
        <w:tc>
          <w:tcPr>
            <w:tcW w:w="7449" w:type="dxa"/>
            <w:shd w:val="clear" w:color="auto" w:fill="auto"/>
          </w:tcPr>
          <w:p w:rsidR="00B04A41" w:rsidRPr="005C6D9D" w:rsidRDefault="00B04A41" w:rsidP="00976035">
            <w:pPr>
              <w:spacing w:after="0" w:line="240" w:lineRule="auto"/>
              <w:rPr>
                <w:rFonts w:ascii="Arial" w:hAnsi="Arial" w:cs="Arial"/>
                <w:bCs/>
                <w:sz w:val="20"/>
                <w:szCs w:val="20"/>
                <w:lang w:eastAsia="en-GB"/>
              </w:rPr>
            </w:pPr>
            <w:r>
              <w:rPr>
                <w:rFonts w:ascii="Arial" w:hAnsi="Arial" w:cs="Arial"/>
                <w:bCs/>
                <w:sz w:val="20"/>
                <w:szCs w:val="20"/>
                <w:lang w:eastAsia="en-GB"/>
              </w:rPr>
              <w:t>Head of Communications and Engagement, OCCG</w:t>
            </w:r>
          </w:p>
        </w:tc>
      </w:tr>
      <w:tr w:rsidR="00B04A41" w:rsidRPr="005C6D9D" w:rsidTr="00B04A41">
        <w:tc>
          <w:tcPr>
            <w:tcW w:w="2439" w:type="dxa"/>
            <w:shd w:val="clear" w:color="auto" w:fill="auto"/>
          </w:tcPr>
          <w:p w:rsidR="00B04A41" w:rsidRPr="005C6D9D" w:rsidRDefault="002640A6" w:rsidP="00976035">
            <w:pPr>
              <w:tabs>
                <w:tab w:val="left" w:pos="1785"/>
              </w:tabs>
              <w:spacing w:after="0" w:line="240" w:lineRule="auto"/>
              <w:rPr>
                <w:rFonts w:ascii="Arial" w:hAnsi="Arial" w:cs="Arial"/>
                <w:sz w:val="20"/>
                <w:szCs w:val="20"/>
              </w:rPr>
            </w:pPr>
            <w:r>
              <w:rPr>
                <w:rFonts w:ascii="Arial" w:hAnsi="Arial" w:cs="Arial"/>
                <w:sz w:val="20"/>
                <w:szCs w:val="20"/>
              </w:rPr>
              <w:t>Roger Dicki</w:t>
            </w:r>
            <w:r w:rsidR="00B04A41">
              <w:rPr>
                <w:rFonts w:ascii="Arial" w:hAnsi="Arial" w:cs="Arial"/>
                <w:sz w:val="20"/>
                <w:szCs w:val="20"/>
              </w:rPr>
              <w:t>nson</w:t>
            </w:r>
          </w:p>
        </w:tc>
        <w:tc>
          <w:tcPr>
            <w:tcW w:w="828" w:type="dxa"/>
            <w:shd w:val="clear" w:color="auto" w:fill="auto"/>
          </w:tcPr>
          <w:p w:rsidR="00B04A41" w:rsidRPr="005C6D9D" w:rsidRDefault="00B04A41" w:rsidP="00976035">
            <w:pPr>
              <w:spacing w:after="0" w:line="240" w:lineRule="auto"/>
              <w:rPr>
                <w:rFonts w:ascii="Arial" w:hAnsi="Arial" w:cs="Arial"/>
                <w:bCs/>
                <w:sz w:val="20"/>
                <w:szCs w:val="20"/>
                <w:lang w:eastAsia="en-GB"/>
              </w:rPr>
            </w:pPr>
            <w:r>
              <w:rPr>
                <w:rFonts w:ascii="Arial" w:hAnsi="Arial" w:cs="Arial"/>
                <w:bCs/>
                <w:sz w:val="20"/>
                <w:szCs w:val="20"/>
                <w:lang w:eastAsia="en-GB"/>
              </w:rPr>
              <w:t>RD</w:t>
            </w:r>
          </w:p>
        </w:tc>
        <w:tc>
          <w:tcPr>
            <w:tcW w:w="7449" w:type="dxa"/>
            <w:shd w:val="clear" w:color="auto" w:fill="auto"/>
          </w:tcPr>
          <w:p w:rsidR="00B04A41" w:rsidRPr="005C6D9D" w:rsidRDefault="00B04A41" w:rsidP="00B04A41">
            <w:pPr>
              <w:spacing w:after="0" w:line="240" w:lineRule="auto"/>
              <w:rPr>
                <w:rFonts w:ascii="Arial" w:hAnsi="Arial" w:cs="Arial"/>
                <w:bCs/>
                <w:sz w:val="20"/>
                <w:szCs w:val="20"/>
                <w:lang w:eastAsia="en-GB"/>
              </w:rPr>
            </w:pPr>
            <w:r>
              <w:rPr>
                <w:rFonts w:ascii="Arial" w:hAnsi="Arial" w:cs="Arial"/>
                <w:bCs/>
                <w:sz w:val="20"/>
                <w:szCs w:val="20"/>
                <w:lang w:eastAsia="en-GB"/>
              </w:rPr>
              <w:t>Chair of Townlands Stakeholder reference group and Non-executive Director, OCCG</w:t>
            </w:r>
          </w:p>
        </w:tc>
      </w:tr>
      <w:tr w:rsidR="00863266" w:rsidRPr="005C6D9D" w:rsidTr="00863266">
        <w:tc>
          <w:tcPr>
            <w:tcW w:w="2439" w:type="dxa"/>
            <w:shd w:val="clear" w:color="auto" w:fill="auto"/>
          </w:tcPr>
          <w:p w:rsidR="00863266" w:rsidRPr="005C6D9D" w:rsidRDefault="00863266" w:rsidP="00976035">
            <w:pPr>
              <w:spacing w:after="0" w:line="240" w:lineRule="auto"/>
              <w:rPr>
                <w:rFonts w:ascii="Arial" w:hAnsi="Arial" w:cs="Arial"/>
                <w:bCs/>
                <w:sz w:val="20"/>
                <w:szCs w:val="20"/>
              </w:rPr>
            </w:pPr>
            <w:r w:rsidRPr="005C6D9D">
              <w:rPr>
                <w:rFonts w:ascii="Arial" w:hAnsi="Arial" w:cs="Arial"/>
                <w:bCs/>
                <w:sz w:val="20"/>
                <w:szCs w:val="20"/>
              </w:rPr>
              <w:t>Alison Gowdy</w:t>
            </w:r>
          </w:p>
        </w:tc>
        <w:tc>
          <w:tcPr>
            <w:tcW w:w="828" w:type="dxa"/>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AG</w:t>
            </w:r>
          </w:p>
        </w:tc>
        <w:tc>
          <w:tcPr>
            <w:tcW w:w="7449" w:type="dxa"/>
            <w:shd w:val="clear" w:color="auto" w:fill="auto"/>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Directorate Manager, Integrated Medicine, RBFT</w:t>
            </w:r>
          </w:p>
        </w:tc>
      </w:tr>
      <w:tr w:rsidR="00863266" w:rsidRPr="005C6D9D" w:rsidTr="00863266">
        <w:tc>
          <w:tcPr>
            <w:tcW w:w="2439" w:type="dxa"/>
            <w:shd w:val="clear" w:color="auto" w:fill="auto"/>
          </w:tcPr>
          <w:p w:rsidR="00863266" w:rsidRPr="005C6D9D" w:rsidRDefault="00863266" w:rsidP="00976035">
            <w:pPr>
              <w:tabs>
                <w:tab w:val="left" w:pos="1785"/>
              </w:tabs>
              <w:spacing w:after="0" w:line="240" w:lineRule="auto"/>
              <w:rPr>
                <w:rFonts w:ascii="Arial" w:hAnsi="Arial" w:cs="Arial"/>
                <w:sz w:val="20"/>
                <w:szCs w:val="20"/>
              </w:rPr>
            </w:pPr>
            <w:r w:rsidRPr="005C6D9D">
              <w:rPr>
                <w:rFonts w:ascii="Arial" w:hAnsi="Arial" w:cs="Arial"/>
                <w:sz w:val="20"/>
                <w:szCs w:val="20"/>
              </w:rPr>
              <w:t>Janet Waters</w:t>
            </w:r>
          </w:p>
        </w:tc>
        <w:tc>
          <w:tcPr>
            <w:tcW w:w="828" w:type="dxa"/>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JW</w:t>
            </w:r>
          </w:p>
        </w:tc>
        <w:tc>
          <w:tcPr>
            <w:tcW w:w="7449" w:type="dxa"/>
            <w:shd w:val="clear" w:color="auto" w:fill="auto"/>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South East Locality Forum (Patient Participation Group)</w:t>
            </w:r>
          </w:p>
        </w:tc>
      </w:tr>
      <w:tr w:rsidR="00863266" w:rsidRPr="005C6D9D" w:rsidTr="00863266">
        <w:tc>
          <w:tcPr>
            <w:tcW w:w="2439" w:type="dxa"/>
            <w:shd w:val="clear" w:color="auto" w:fill="auto"/>
          </w:tcPr>
          <w:p w:rsidR="00863266" w:rsidRPr="005C6D9D" w:rsidRDefault="00863266" w:rsidP="00976035">
            <w:pPr>
              <w:tabs>
                <w:tab w:val="left" w:pos="1785"/>
              </w:tabs>
              <w:spacing w:after="0" w:line="240" w:lineRule="auto"/>
              <w:rPr>
                <w:rFonts w:ascii="Arial" w:hAnsi="Arial" w:cs="Arial"/>
                <w:sz w:val="20"/>
                <w:szCs w:val="20"/>
              </w:rPr>
            </w:pPr>
            <w:r w:rsidRPr="005C6D9D">
              <w:rPr>
                <w:rFonts w:ascii="Arial" w:hAnsi="Arial" w:cs="Arial"/>
                <w:sz w:val="20"/>
                <w:szCs w:val="20"/>
              </w:rPr>
              <w:t>Stefan Gawrysiaka</w:t>
            </w:r>
          </w:p>
        </w:tc>
        <w:tc>
          <w:tcPr>
            <w:tcW w:w="828" w:type="dxa"/>
          </w:tcPr>
          <w:p w:rsidR="00863266" w:rsidRPr="005C6D9D" w:rsidRDefault="00863266" w:rsidP="00976035">
            <w:pPr>
              <w:tabs>
                <w:tab w:val="left" w:pos="1785"/>
              </w:tabs>
              <w:spacing w:after="0" w:line="240" w:lineRule="auto"/>
              <w:rPr>
                <w:rFonts w:ascii="Arial" w:hAnsi="Arial" w:cs="Arial"/>
                <w:sz w:val="20"/>
                <w:szCs w:val="20"/>
              </w:rPr>
            </w:pPr>
            <w:r w:rsidRPr="005C6D9D">
              <w:rPr>
                <w:rFonts w:ascii="Arial" w:hAnsi="Arial" w:cs="Arial"/>
                <w:sz w:val="20"/>
                <w:szCs w:val="20"/>
              </w:rPr>
              <w:t>SG</w:t>
            </w:r>
          </w:p>
        </w:tc>
        <w:tc>
          <w:tcPr>
            <w:tcW w:w="7449" w:type="dxa"/>
            <w:shd w:val="clear" w:color="auto" w:fill="auto"/>
          </w:tcPr>
          <w:p w:rsidR="00863266" w:rsidRPr="005C6D9D" w:rsidRDefault="00863266" w:rsidP="00976035">
            <w:pPr>
              <w:tabs>
                <w:tab w:val="left" w:pos="1785"/>
              </w:tabs>
              <w:spacing w:after="0" w:line="240" w:lineRule="auto"/>
              <w:rPr>
                <w:rFonts w:ascii="Arial" w:hAnsi="Arial" w:cs="Arial"/>
                <w:sz w:val="20"/>
                <w:szCs w:val="20"/>
              </w:rPr>
            </w:pPr>
            <w:r w:rsidRPr="005C6D9D">
              <w:rPr>
                <w:rFonts w:ascii="Arial" w:hAnsi="Arial" w:cs="Arial"/>
                <w:sz w:val="20"/>
                <w:szCs w:val="20"/>
              </w:rPr>
              <w:t>Townlands Steering Group</w:t>
            </w:r>
          </w:p>
        </w:tc>
      </w:tr>
      <w:tr w:rsidR="00863266" w:rsidRPr="005C6D9D" w:rsidTr="00863266">
        <w:tc>
          <w:tcPr>
            <w:tcW w:w="2439" w:type="dxa"/>
            <w:tcBorders>
              <w:bottom w:val="single" w:sz="4" w:space="0" w:color="auto"/>
            </w:tcBorders>
            <w:shd w:val="clear" w:color="auto" w:fill="auto"/>
          </w:tcPr>
          <w:p w:rsidR="00863266" w:rsidRPr="005C6D9D" w:rsidRDefault="005226A9" w:rsidP="00B04A41">
            <w:pPr>
              <w:spacing w:after="0" w:line="240" w:lineRule="auto"/>
              <w:rPr>
                <w:rFonts w:ascii="Arial" w:hAnsi="Arial" w:cs="Arial"/>
                <w:bCs/>
                <w:sz w:val="20"/>
                <w:szCs w:val="20"/>
              </w:rPr>
            </w:pPr>
            <w:r>
              <w:rPr>
                <w:rFonts w:ascii="Arial" w:hAnsi="Arial" w:cs="Arial"/>
                <w:sz w:val="20"/>
                <w:szCs w:val="20"/>
              </w:rPr>
              <w:t>Cllr Julia</w:t>
            </w:r>
            <w:r w:rsidR="00B04A41">
              <w:rPr>
                <w:rFonts w:ascii="Arial" w:hAnsi="Arial" w:cs="Arial"/>
                <w:sz w:val="20"/>
                <w:szCs w:val="20"/>
              </w:rPr>
              <w:t>n</w:t>
            </w:r>
            <w:r>
              <w:rPr>
                <w:rFonts w:ascii="Arial" w:hAnsi="Arial" w:cs="Arial"/>
                <w:sz w:val="20"/>
                <w:szCs w:val="20"/>
              </w:rPr>
              <w:t xml:space="preserve"> Brookes</w:t>
            </w:r>
          </w:p>
        </w:tc>
        <w:tc>
          <w:tcPr>
            <w:tcW w:w="828" w:type="dxa"/>
            <w:tcBorders>
              <w:bottom w:val="single" w:sz="4" w:space="0" w:color="auto"/>
            </w:tcBorders>
          </w:tcPr>
          <w:p w:rsidR="00863266" w:rsidRPr="005C6D9D" w:rsidRDefault="00A368F2" w:rsidP="00976035">
            <w:pPr>
              <w:spacing w:after="0" w:line="240" w:lineRule="auto"/>
              <w:rPr>
                <w:rFonts w:ascii="Arial" w:hAnsi="Arial" w:cs="Arial"/>
                <w:sz w:val="20"/>
                <w:szCs w:val="20"/>
              </w:rPr>
            </w:pPr>
            <w:r>
              <w:rPr>
                <w:rFonts w:ascii="Arial" w:hAnsi="Arial" w:cs="Arial"/>
                <w:sz w:val="20"/>
                <w:szCs w:val="20"/>
              </w:rPr>
              <w:t>JB</w:t>
            </w:r>
          </w:p>
        </w:tc>
        <w:tc>
          <w:tcPr>
            <w:tcW w:w="7449" w:type="dxa"/>
            <w:tcBorders>
              <w:bottom w:val="single" w:sz="4" w:space="0" w:color="auto"/>
            </w:tcBorders>
            <w:shd w:val="clear" w:color="auto" w:fill="auto"/>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Mayor, Henley-on-Thames</w:t>
            </w:r>
          </w:p>
        </w:tc>
      </w:tr>
      <w:tr w:rsidR="00863266" w:rsidRPr="005C6D9D" w:rsidTr="00863266">
        <w:tc>
          <w:tcPr>
            <w:tcW w:w="2439" w:type="dxa"/>
            <w:tcBorders>
              <w:bottom w:val="single" w:sz="4" w:space="0" w:color="auto"/>
            </w:tcBorders>
            <w:shd w:val="clear" w:color="auto" w:fill="auto"/>
          </w:tcPr>
          <w:p w:rsidR="00863266" w:rsidRPr="005C6D9D" w:rsidRDefault="00863266" w:rsidP="00976035">
            <w:pPr>
              <w:spacing w:after="0" w:line="240" w:lineRule="auto"/>
              <w:rPr>
                <w:rFonts w:ascii="Arial" w:hAnsi="Arial" w:cs="Arial"/>
                <w:bCs/>
                <w:sz w:val="20"/>
                <w:szCs w:val="20"/>
              </w:rPr>
            </w:pPr>
            <w:r w:rsidRPr="005C6D9D">
              <w:rPr>
                <w:rFonts w:ascii="Arial" w:hAnsi="Arial" w:cs="Arial"/>
                <w:bCs/>
                <w:sz w:val="20"/>
                <w:szCs w:val="20"/>
              </w:rPr>
              <w:t>Rebecca O’Leary</w:t>
            </w:r>
          </w:p>
        </w:tc>
        <w:tc>
          <w:tcPr>
            <w:tcW w:w="828" w:type="dxa"/>
            <w:tcBorders>
              <w:bottom w:val="single" w:sz="4" w:space="0" w:color="auto"/>
            </w:tcBorders>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RO</w:t>
            </w:r>
          </w:p>
        </w:tc>
        <w:tc>
          <w:tcPr>
            <w:tcW w:w="7449" w:type="dxa"/>
            <w:tcBorders>
              <w:bottom w:val="single" w:sz="4" w:space="0" w:color="auto"/>
            </w:tcBorders>
            <w:shd w:val="clear" w:color="auto" w:fill="auto"/>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Carer Representative</w:t>
            </w:r>
            <w:bookmarkStart w:id="0" w:name="_GoBack"/>
            <w:bookmarkEnd w:id="0"/>
          </w:p>
        </w:tc>
      </w:tr>
      <w:tr w:rsidR="00863266" w:rsidRPr="005C6D9D" w:rsidTr="00863266">
        <w:tc>
          <w:tcPr>
            <w:tcW w:w="2439" w:type="dxa"/>
            <w:tcBorders>
              <w:bottom w:val="single" w:sz="4" w:space="0" w:color="auto"/>
            </w:tcBorders>
            <w:shd w:val="clear" w:color="auto" w:fill="auto"/>
          </w:tcPr>
          <w:p w:rsidR="00863266" w:rsidRPr="005C6D9D" w:rsidRDefault="00863266" w:rsidP="00976035">
            <w:pPr>
              <w:spacing w:after="0" w:line="240" w:lineRule="auto"/>
              <w:rPr>
                <w:rFonts w:ascii="Arial" w:hAnsi="Arial" w:cs="Arial"/>
                <w:bCs/>
                <w:sz w:val="20"/>
                <w:szCs w:val="20"/>
              </w:rPr>
            </w:pPr>
            <w:r w:rsidRPr="005C6D9D">
              <w:rPr>
                <w:rFonts w:ascii="Arial" w:hAnsi="Arial" w:cs="Arial"/>
                <w:bCs/>
                <w:sz w:val="20"/>
                <w:szCs w:val="20"/>
              </w:rPr>
              <w:t>Dick Fletcher</w:t>
            </w:r>
          </w:p>
        </w:tc>
        <w:tc>
          <w:tcPr>
            <w:tcW w:w="828" w:type="dxa"/>
            <w:tcBorders>
              <w:bottom w:val="single" w:sz="4" w:space="0" w:color="auto"/>
            </w:tcBorders>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DF</w:t>
            </w:r>
          </w:p>
        </w:tc>
        <w:tc>
          <w:tcPr>
            <w:tcW w:w="7449" w:type="dxa"/>
            <w:tcBorders>
              <w:bottom w:val="single" w:sz="4" w:space="0" w:color="auto"/>
            </w:tcBorders>
            <w:shd w:val="clear" w:color="auto" w:fill="auto"/>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Hart Surgery Patient Participation group</w:t>
            </w:r>
          </w:p>
        </w:tc>
      </w:tr>
      <w:tr w:rsidR="00863266" w:rsidRPr="005C6D9D" w:rsidTr="00863266">
        <w:tc>
          <w:tcPr>
            <w:tcW w:w="2439" w:type="dxa"/>
            <w:tcBorders>
              <w:bottom w:val="single" w:sz="4" w:space="0" w:color="auto"/>
            </w:tcBorders>
            <w:shd w:val="clear" w:color="auto" w:fill="auto"/>
          </w:tcPr>
          <w:p w:rsidR="00863266" w:rsidRPr="005C6D9D" w:rsidRDefault="00863266" w:rsidP="00976035">
            <w:pPr>
              <w:spacing w:after="0" w:line="240" w:lineRule="auto"/>
              <w:rPr>
                <w:rFonts w:ascii="Arial" w:hAnsi="Arial" w:cs="Arial"/>
                <w:bCs/>
                <w:sz w:val="20"/>
                <w:szCs w:val="20"/>
              </w:rPr>
            </w:pPr>
            <w:r w:rsidRPr="005C6D9D">
              <w:rPr>
                <w:rFonts w:ascii="Arial" w:hAnsi="Arial" w:cs="Arial"/>
                <w:bCs/>
                <w:sz w:val="20"/>
                <w:szCs w:val="20"/>
              </w:rPr>
              <w:t>Vivienne Laurie</w:t>
            </w:r>
          </w:p>
        </w:tc>
        <w:tc>
          <w:tcPr>
            <w:tcW w:w="828" w:type="dxa"/>
            <w:tcBorders>
              <w:bottom w:val="single" w:sz="4" w:space="0" w:color="auto"/>
            </w:tcBorders>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VL</w:t>
            </w:r>
          </w:p>
        </w:tc>
        <w:tc>
          <w:tcPr>
            <w:tcW w:w="7449" w:type="dxa"/>
            <w:tcBorders>
              <w:bottom w:val="single" w:sz="4" w:space="0" w:color="auto"/>
            </w:tcBorders>
            <w:shd w:val="clear" w:color="auto" w:fill="auto"/>
          </w:tcPr>
          <w:p w:rsidR="00863266" w:rsidRPr="005C6D9D" w:rsidRDefault="005470F6" w:rsidP="00976035">
            <w:pPr>
              <w:spacing w:after="0" w:line="240" w:lineRule="auto"/>
              <w:rPr>
                <w:rFonts w:ascii="Arial" w:hAnsi="Arial" w:cs="Arial"/>
                <w:sz w:val="20"/>
                <w:szCs w:val="20"/>
              </w:rPr>
            </w:pPr>
            <w:r>
              <w:rPr>
                <w:rFonts w:ascii="Arial" w:hAnsi="Arial" w:cs="Arial"/>
                <w:sz w:val="20"/>
                <w:szCs w:val="20"/>
              </w:rPr>
              <w:t>Patient representative</w:t>
            </w:r>
          </w:p>
        </w:tc>
      </w:tr>
      <w:tr w:rsidR="00E96D7B" w:rsidRPr="005C6D9D" w:rsidTr="00976035">
        <w:tc>
          <w:tcPr>
            <w:tcW w:w="2439" w:type="dxa"/>
            <w:shd w:val="clear" w:color="auto" w:fill="auto"/>
          </w:tcPr>
          <w:p w:rsidR="00E96D7B" w:rsidRPr="005C6D9D" w:rsidRDefault="00E96D7B" w:rsidP="00976035">
            <w:pPr>
              <w:spacing w:after="0" w:line="240" w:lineRule="auto"/>
              <w:rPr>
                <w:rFonts w:ascii="Arial" w:hAnsi="Arial" w:cs="Arial"/>
                <w:bCs/>
                <w:sz w:val="20"/>
                <w:szCs w:val="20"/>
              </w:rPr>
            </w:pPr>
            <w:r w:rsidRPr="005C6D9D">
              <w:rPr>
                <w:rFonts w:ascii="Arial" w:hAnsi="Arial" w:cs="Arial"/>
                <w:bCs/>
                <w:sz w:val="20"/>
                <w:szCs w:val="20"/>
              </w:rPr>
              <w:t>Tine Rees</w:t>
            </w:r>
          </w:p>
        </w:tc>
        <w:tc>
          <w:tcPr>
            <w:tcW w:w="828" w:type="dxa"/>
          </w:tcPr>
          <w:p w:rsidR="00E96D7B" w:rsidRPr="005C6D9D" w:rsidRDefault="00E96D7B" w:rsidP="00976035">
            <w:pPr>
              <w:spacing w:after="0" w:line="240" w:lineRule="auto"/>
              <w:rPr>
                <w:rFonts w:ascii="Arial" w:hAnsi="Arial" w:cs="Arial"/>
                <w:sz w:val="20"/>
                <w:szCs w:val="20"/>
              </w:rPr>
            </w:pPr>
            <w:r w:rsidRPr="005C6D9D">
              <w:rPr>
                <w:rFonts w:ascii="Arial" w:hAnsi="Arial" w:cs="Arial"/>
                <w:sz w:val="20"/>
                <w:szCs w:val="20"/>
              </w:rPr>
              <w:t>TR</w:t>
            </w:r>
          </w:p>
        </w:tc>
        <w:tc>
          <w:tcPr>
            <w:tcW w:w="7449" w:type="dxa"/>
            <w:shd w:val="clear" w:color="auto" w:fill="auto"/>
          </w:tcPr>
          <w:p w:rsidR="00E96D7B" w:rsidRPr="005C6D9D" w:rsidRDefault="00E96D7B" w:rsidP="00976035">
            <w:pPr>
              <w:spacing w:after="0" w:line="240" w:lineRule="auto"/>
              <w:rPr>
                <w:rFonts w:ascii="Arial" w:hAnsi="Arial" w:cs="Arial"/>
                <w:sz w:val="20"/>
                <w:szCs w:val="20"/>
              </w:rPr>
            </w:pPr>
            <w:r w:rsidRPr="005C6D9D">
              <w:rPr>
                <w:rFonts w:ascii="Arial" w:hAnsi="Arial" w:cs="Arial"/>
                <w:sz w:val="20"/>
                <w:szCs w:val="20"/>
              </w:rPr>
              <w:t>OHFT</w:t>
            </w:r>
          </w:p>
        </w:tc>
      </w:tr>
      <w:tr w:rsidR="005226A9" w:rsidRPr="005C6D9D" w:rsidTr="005226A9">
        <w:tc>
          <w:tcPr>
            <w:tcW w:w="2439" w:type="dxa"/>
            <w:tcBorders>
              <w:top w:val="single" w:sz="4" w:space="0" w:color="auto"/>
              <w:left w:val="single" w:sz="4" w:space="0" w:color="auto"/>
              <w:bottom w:val="single" w:sz="4" w:space="0" w:color="auto"/>
              <w:right w:val="single" w:sz="4" w:space="0" w:color="auto"/>
            </w:tcBorders>
            <w:shd w:val="clear" w:color="auto" w:fill="auto"/>
          </w:tcPr>
          <w:p w:rsidR="005226A9" w:rsidRPr="005C6D9D" w:rsidRDefault="005226A9" w:rsidP="001B787E">
            <w:pPr>
              <w:spacing w:after="0" w:line="240" w:lineRule="auto"/>
              <w:rPr>
                <w:rFonts w:ascii="Arial" w:hAnsi="Arial" w:cs="Arial"/>
                <w:bCs/>
                <w:sz w:val="20"/>
                <w:szCs w:val="20"/>
              </w:rPr>
            </w:pPr>
            <w:r w:rsidRPr="005C6D9D">
              <w:rPr>
                <w:rFonts w:ascii="Arial" w:hAnsi="Arial" w:cs="Arial"/>
                <w:bCs/>
                <w:sz w:val="20"/>
                <w:szCs w:val="20"/>
              </w:rPr>
              <w:t>Mandy Carey</w:t>
            </w:r>
          </w:p>
        </w:tc>
        <w:tc>
          <w:tcPr>
            <w:tcW w:w="828" w:type="dxa"/>
            <w:tcBorders>
              <w:top w:val="single" w:sz="4" w:space="0" w:color="auto"/>
              <w:left w:val="single" w:sz="4" w:space="0" w:color="auto"/>
              <w:bottom w:val="single" w:sz="4" w:space="0" w:color="auto"/>
              <w:right w:val="single" w:sz="4" w:space="0" w:color="auto"/>
            </w:tcBorders>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MC</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Dementia Oxfordshire</w:t>
            </w:r>
          </w:p>
        </w:tc>
      </w:tr>
      <w:tr w:rsidR="005226A9" w:rsidRPr="005C6D9D" w:rsidTr="005226A9">
        <w:tc>
          <w:tcPr>
            <w:tcW w:w="2439" w:type="dxa"/>
            <w:tcBorders>
              <w:top w:val="single" w:sz="4" w:space="0" w:color="auto"/>
              <w:left w:val="single" w:sz="4" w:space="0" w:color="auto"/>
              <w:bottom w:val="single" w:sz="4" w:space="0" w:color="auto"/>
              <w:right w:val="single" w:sz="4" w:space="0" w:color="auto"/>
            </w:tcBorders>
            <w:shd w:val="clear" w:color="auto" w:fill="auto"/>
          </w:tcPr>
          <w:p w:rsidR="005226A9" w:rsidRPr="005226A9" w:rsidRDefault="005226A9" w:rsidP="001B787E">
            <w:pPr>
              <w:spacing w:after="0" w:line="240" w:lineRule="auto"/>
              <w:rPr>
                <w:rFonts w:ascii="Arial" w:hAnsi="Arial" w:cs="Arial"/>
                <w:bCs/>
                <w:sz w:val="20"/>
                <w:szCs w:val="20"/>
              </w:rPr>
            </w:pPr>
            <w:r w:rsidRPr="005C6D9D">
              <w:rPr>
                <w:rFonts w:ascii="Arial" w:hAnsi="Arial" w:cs="Arial"/>
                <w:bCs/>
                <w:sz w:val="20"/>
                <w:szCs w:val="20"/>
              </w:rPr>
              <w:t>Dr Andrew Burnett</w:t>
            </w:r>
          </w:p>
        </w:tc>
        <w:tc>
          <w:tcPr>
            <w:tcW w:w="828" w:type="dxa"/>
            <w:tcBorders>
              <w:top w:val="single" w:sz="4" w:space="0" w:color="auto"/>
              <w:left w:val="single" w:sz="4" w:space="0" w:color="auto"/>
              <w:bottom w:val="single" w:sz="4" w:space="0" w:color="auto"/>
              <w:right w:val="single" w:sz="4" w:space="0" w:color="auto"/>
            </w:tcBorders>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AB</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Clinical Locality Director, OCCG</w:t>
            </w:r>
          </w:p>
        </w:tc>
      </w:tr>
      <w:tr w:rsidR="005226A9" w:rsidRPr="005C6D9D" w:rsidTr="005226A9">
        <w:tc>
          <w:tcPr>
            <w:tcW w:w="2439" w:type="dxa"/>
            <w:tcBorders>
              <w:top w:val="single" w:sz="4" w:space="0" w:color="auto"/>
              <w:left w:val="single" w:sz="4" w:space="0" w:color="auto"/>
              <w:bottom w:val="single" w:sz="4" w:space="0" w:color="auto"/>
              <w:right w:val="single" w:sz="4" w:space="0" w:color="auto"/>
            </w:tcBorders>
            <w:shd w:val="clear" w:color="auto" w:fill="auto"/>
          </w:tcPr>
          <w:p w:rsidR="005226A9" w:rsidRPr="005C6D9D" w:rsidRDefault="005226A9" w:rsidP="001B787E">
            <w:pPr>
              <w:spacing w:after="0" w:line="240" w:lineRule="auto"/>
              <w:rPr>
                <w:rFonts w:ascii="Arial" w:hAnsi="Arial" w:cs="Arial"/>
                <w:bCs/>
                <w:sz w:val="20"/>
                <w:szCs w:val="20"/>
              </w:rPr>
            </w:pPr>
            <w:r w:rsidRPr="005C6D9D">
              <w:rPr>
                <w:rFonts w:ascii="Arial" w:hAnsi="Arial" w:cs="Arial"/>
                <w:bCs/>
                <w:sz w:val="20"/>
                <w:szCs w:val="20"/>
              </w:rPr>
              <w:t>Richard Maynard</w:t>
            </w:r>
          </w:p>
        </w:tc>
        <w:tc>
          <w:tcPr>
            <w:tcW w:w="828" w:type="dxa"/>
            <w:tcBorders>
              <w:top w:val="single" w:sz="4" w:space="0" w:color="auto"/>
              <w:left w:val="single" w:sz="4" w:space="0" w:color="auto"/>
              <w:bottom w:val="single" w:sz="4" w:space="0" w:color="auto"/>
              <w:right w:val="single" w:sz="4" w:space="0" w:color="auto"/>
            </w:tcBorders>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RM</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Healthwatch Oxfordshire</w:t>
            </w:r>
          </w:p>
        </w:tc>
      </w:tr>
      <w:tr w:rsidR="005226A9" w:rsidRPr="005C6D9D" w:rsidTr="005226A9">
        <w:tc>
          <w:tcPr>
            <w:tcW w:w="2439" w:type="dxa"/>
            <w:tcBorders>
              <w:top w:val="single" w:sz="4" w:space="0" w:color="auto"/>
              <w:left w:val="single" w:sz="4" w:space="0" w:color="auto"/>
              <w:bottom w:val="single" w:sz="4" w:space="0" w:color="auto"/>
              <w:right w:val="single" w:sz="4" w:space="0" w:color="auto"/>
            </w:tcBorders>
            <w:shd w:val="clear" w:color="auto" w:fill="auto"/>
          </w:tcPr>
          <w:p w:rsidR="005226A9" w:rsidRPr="005226A9" w:rsidRDefault="005226A9" w:rsidP="005226A9">
            <w:pPr>
              <w:spacing w:after="0" w:line="240" w:lineRule="auto"/>
              <w:rPr>
                <w:rFonts w:ascii="Arial" w:hAnsi="Arial" w:cs="Arial"/>
                <w:bCs/>
                <w:sz w:val="20"/>
                <w:szCs w:val="20"/>
              </w:rPr>
            </w:pPr>
            <w:r w:rsidRPr="005226A9">
              <w:rPr>
                <w:rFonts w:ascii="Arial" w:hAnsi="Arial" w:cs="Arial"/>
                <w:bCs/>
                <w:sz w:val="20"/>
                <w:szCs w:val="20"/>
              </w:rPr>
              <w:t>Maria Melbourne</w:t>
            </w:r>
          </w:p>
        </w:tc>
        <w:tc>
          <w:tcPr>
            <w:tcW w:w="828" w:type="dxa"/>
            <w:tcBorders>
              <w:top w:val="single" w:sz="4" w:space="0" w:color="auto"/>
              <w:left w:val="single" w:sz="4" w:space="0" w:color="auto"/>
              <w:bottom w:val="single" w:sz="4" w:space="0" w:color="auto"/>
              <w:right w:val="single" w:sz="4" w:space="0" w:color="auto"/>
            </w:tcBorders>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MM</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Oxfordshire County Council</w:t>
            </w:r>
          </w:p>
        </w:tc>
      </w:tr>
      <w:tr w:rsidR="005226A9" w:rsidRPr="00E96D7B" w:rsidTr="005226A9">
        <w:tc>
          <w:tcPr>
            <w:tcW w:w="2439" w:type="dxa"/>
            <w:tcBorders>
              <w:top w:val="single" w:sz="4" w:space="0" w:color="auto"/>
              <w:left w:val="single" w:sz="4" w:space="0" w:color="auto"/>
              <w:bottom w:val="single" w:sz="4" w:space="0" w:color="auto"/>
              <w:right w:val="single" w:sz="4" w:space="0" w:color="auto"/>
            </w:tcBorders>
            <w:shd w:val="clear" w:color="auto" w:fill="auto"/>
          </w:tcPr>
          <w:p w:rsidR="005226A9" w:rsidRPr="005226A9" w:rsidRDefault="005226A9" w:rsidP="001B787E">
            <w:pPr>
              <w:spacing w:after="0" w:line="240" w:lineRule="auto"/>
              <w:rPr>
                <w:rFonts w:ascii="Arial" w:hAnsi="Arial" w:cs="Arial"/>
                <w:bCs/>
                <w:sz w:val="20"/>
                <w:szCs w:val="20"/>
              </w:rPr>
            </w:pPr>
            <w:r w:rsidRPr="005226A9">
              <w:rPr>
                <w:rFonts w:ascii="Arial" w:hAnsi="Arial" w:cs="Arial"/>
                <w:bCs/>
                <w:sz w:val="20"/>
                <w:szCs w:val="20"/>
              </w:rPr>
              <w:t>Gareth Kenworthy</w:t>
            </w:r>
          </w:p>
        </w:tc>
        <w:tc>
          <w:tcPr>
            <w:tcW w:w="828" w:type="dxa"/>
            <w:tcBorders>
              <w:top w:val="single" w:sz="4" w:space="0" w:color="auto"/>
              <w:left w:val="single" w:sz="4" w:space="0" w:color="auto"/>
              <w:bottom w:val="single" w:sz="4" w:space="0" w:color="auto"/>
              <w:right w:val="single" w:sz="4" w:space="0" w:color="auto"/>
            </w:tcBorders>
          </w:tcPr>
          <w:p w:rsidR="005226A9" w:rsidRPr="00E96D7B" w:rsidRDefault="005226A9" w:rsidP="001B787E">
            <w:pPr>
              <w:spacing w:after="0" w:line="240" w:lineRule="auto"/>
              <w:rPr>
                <w:rFonts w:ascii="Arial" w:hAnsi="Arial" w:cs="Arial"/>
                <w:sz w:val="20"/>
                <w:szCs w:val="20"/>
              </w:rPr>
            </w:pPr>
            <w:r w:rsidRPr="00E96D7B">
              <w:rPr>
                <w:rFonts w:ascii="Arial" w:hAnsi="Arial" w:cs="Arial"/>
                <w:sz w:val="20"/>
                <w:szCs w:val="20"/>
              </w:rPr>
              <w:t>GK</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5226A9" w:rsidRPr="00E96D7B" w:rsidRDefault="005226A9" w:rsidP="001B787E">
            <w:pPr>
              <w:spacing w:after="0" w:line="240" w:lineRule="auto"/>
              <w:rPr>
                <w:rFonts w:ascii="Arial" w:hAnsi="Arial" w:cs="Arial"/>
                <w:sz w:val="20"/>
                <w:szCs w:val="20"/>
              </w:rPr>
            </w:pPr>
            <w:r w:rsidRPr="00E96D7B">
              <w:rPr>
                <w:rFonts w:ascii="Arial" w:hAnsi="Arial" w:cs="Arial"/>
                <w:sz w:val="20"/>
                <w:szCs w:val="20"/>
              </w:rPr>
              <w:t>Director of Finance, OCCG</w:t>
            </w:r>
          </w:p>
        </w:tc>
      </w:tr>
      <w:tr w:rsidR="00E96D7B" w:rsidRPr="005C6D9D" w:rsidTr="00976035">
        <w:tc>
          <w:tcPr>
            <w:tcW w:w="2439" w:type="dxa"/>
            <w:tcBorders>
              <w:bottom w:val="single" w:sz="4" w:space="0" w:color="auto"/>
            </w:tcBorders>
            <w:shd w:val="clear" w:color="auto" w:fill="auto"/>
          </w:tcPr>
          <w:p w:rsidR="00E96D7B" w:rsidRPr="005C6D9D" w:rsidRDefault="00E96D7B" w:rsidP="00976035">
            <w:pPr>
              <w:spacing w:after="0" w:line="240" w:lineRule="auto"/>
              <w:rPr>
                <w:rFonts w:ascii="Arial" w:hAnsi="Arial" w:cs="Arial"/>
                <w:bCs/>
                <w:sz w:val="20"/>
                <w:szCs w:val="20"/>
              </w:rPr>
            </w:pPr>
            <w:r w:rsidRPr="005C6D9D">
              <w:rPr>
                <w:rFonts w:ascii="Arial" w:hAnsi="Arial" w:cs="Arial"/>
                <w:bCs/>
                <w:sz w:val="20"/>
                <w:szCs w:val="20"/>
              </w:rPr>
              <w:t>George Leslie</w:t>
            </w:r>
          </w:p>
        </w:tc>
        <w:tc>
          <w:tcPr>
            <w:tcW w:w="828" w:type="dxa"/>
            <w:tcBorders>
              <w:bottom w:val="single" w:sz="4" w:space="0" w:color="auto"/>
            </w:tcBorders>
          </w:tcPr>
          <w:p w:rsidR="00E96D7B" w:rsidRPr="005C6D9D" w:rsidRDefault="00E96D7B" w:rsidP="00976035">
            <w:pPr>
              <w:spacing w:after="0" w:line="240" w:lineRule="auto"/>
              <w:rPr>
                <w:rFonts w:ascii="Arial" w:hAnsi="Arial" w:cs="Arial"/>
                <w:sz w:val="20"/>
                <w:szCs w:val="20"/>
              </w:rPr>
            </w:pPr>
            <w:r w:rsidRPr="005C6D9D">
              <w:rPr>
                <w:rFonts w:ascii="Arial" w:hAnsi="Arial" w:cs="Arial"/>
                <w:sz w:val="20"/>
                <w:szCs w:val="20"/>
              </w:rPr>
              <w:t>GL</w:t>
            </w:r>
          </w:p>
        </w:tc>
        <w:tc>
          <w:tcPr>
            <w:tcW w:w="7449" w:type="dxa"/>
            <w:tcBorders>
              <w:bottom w:val="single" w:sz="4" w:space="0" w:color="auto"/>
            </w:tcBorders>
            <w:shd w:val="clear" w:color="auto" w:fill="auto"/>
          </w:tcPr>
          <w:p w:rsidR="00E96D7B" w:rsidRPr="005C6D9D" w:rsidRDefault="00E96D7B" w:rsidP="00976035">
            <w:pPr>
              <w:spacing w:after="0" w:line="240" w:lineRule="auto"/>
              <w:rPr>
                <w:rFonts w:ascii="Arial" w:hAnsi="Arial" w:cs="Arial"/>
                <w:sz w:val="20"/>
                <w:szCs w:val="20"/>
              </w:rPr>
            </w:pPr>
            <w:r w:rsidRPr="005C6D9D">
              <w:rPr>
                <w:rFonts w:ascii="Arial" w:hAnsi="Arial" w:cs="Arial"/>
                <w:sz w:val="20"/>
                <w:szCs w:val="20"/>
              </w:rPr>
              <w:t>Henley Volunteer Drivers</w:t>
            </w:r>
          </w:p>
        </w:tc>
      </w:tr>
      <w:tr w:rsidR="00E96D7B" w:rsidRPr="005C6D9D" w:rsidTr="00863266">
        <w:tc>
          <w:tcPr>
            <w:tcW w:w="2439" w:type="dxa"/>
            <w:tcBorders>
              <w:top w:val="single" w:sz="4" w:space="0" w:color="auto"/>
              <w:left w:val="single" w:sz="4" w:space="0" w:color="auto"/>
              <w:bottom w:val="single" w:sz="4" w:space="0" w:color="auto"/>
              <w:right w:val="single" w:sz="4" w:space="0" w:color="auto"/>
            </w:tcBorders>
            <w:shd w:val="clear" w:color="auto" w:fill="B8CCE4"/>
          </w:tcPr>
          <w:p w:rsidR="00E96D7B" w:rsidRPr="005C6D9D" w:rsidRDefault="00E96D7B" w:rsidP="00976035">
            <w:pPr>
              <w:spacing w:after="0" w:line="240" w:lineRule="auto"/>
              <w:jc w:val="both"/>
              <w:rPr>
                <w:rFonts w:ascii="Arial" w:hAnsi="Arial" w:cs="Arial"/>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B8CCE4"/>
          </w:tcPr>
          <w:p w:rsidR="00E96D7B" w:rsidRPr="005C6D9D" w:rsidRDefault="00E96D7B" w:rsidP="00976035">
            <w:pPr>
              <w:spacing w:after="0" w:line="240" w:lineRule="auto"/>
              <w:rPr>
                <w:rFonts w:ascii="Arial" w:hAnsi="Arial" w:cs="Arial"/>
                <w:sz w:val="24"/>
                <w:szCs w:val="24"/>
              </w:rPr>
            </w:pPr>
          </w:p>
        </w:tc>
        <w:tc>
          <w:tcPr>
            <w:tcW w:w="7449" w:type="dxa"/>
            <w:tcBorders>
              <w:top w:val="single" w:sz="4" w:space="0" w:color="auto"/>
              <w:left w:val="single" w:sz="4" w:space="0" w:color="auto"/>
              <w:bottom w:val="single" w:sz="4" w:space="0" w:color="auto"/>
              <w:right w:val="single" w:sz="4" w:space="0" w:color="auto"/>
            </w:tcBorders>
            <w:shd w:val="clear" w:color="auto" w:fill="B8CCE4"/>
          </w:tcPr>
          <w:p w:rsidR="00E96D7B" w:rsidRPr="005C6D9D" w:rsidRDefault="00E96D7B" w:rsidP="00976035">
            <w:pPr>
              <w:spacing w:after="0" w:line="240" w:lineRule="auto"/>
              <w:rPr>
                <w:rFonts w:ascii="Arial" w:hAnsi="Arial" w:cs="Arial"/>
                <w:sz w:val="24"/>
                <w:szCs w:val="24"/>
              </w:rPr>
            </w:pPr>
          </w:p>
        </w:tc>
      </w:tr>
      <w:tr w:rsidR="00863266" w:rsidRPr="005C6D9D" w:rsidTr="00863266">
        <w:tc>
          <w:tcPr>
            <w:tcW w:w="2439" w:type="dxa"/>
            <w:tcBorders>
              <w:top w:val="single" w:sz="4" w:space="0" w:color="auto"/>
              <w:left w:val="single" w:sz="4" w:space="0" w:color="auto"/>
              <w:bottom w:val="single" w:sz="4" w:space="0" w:color="auto"/>
              <w:right w:val="single" w:sz="4" w:space="0" w:color="auto"/>
            </w:tcBorders>
            <w:shd w:val="clear" w:color="auto" w:fill="B8CCE4"/>
          </w:tcPr>
          <w:p w:rsidR="00863266" w:rsidRPr="005C6D9D" w:rsidRDefault="00863266" w:rsidP="00976035">
            <w:pPr>
              <w:spacing w:after="0" w:line="240" w:lineRule="auto"/>
              <w:jc w:val="both"/>
              <w:rPr>
                <w:rFonts w:ascii="Arial" w:hAnsi="Arial" w:cs="Arial"/>
                <w:sz w:val="24"/>
                <w:szCs w:val="24"/>
              </w:rPr>
            </w:pPr>
            <w:r w:rsidRPr="005C6D9D">
              <w:rPr>
                <w:rFonts w:ascii="Arial" w:hAnsi="Arial" w:cs="Arial"/>
                <w:szCs w:val="24"/>
              </w:rPr>
              <w:t>Guests/observers</w:t>
            </w:r>
          </w:p>
        </w:tc>
        <w:tc>
          <w:tcPr>
            <w:tcW w:w="828" w:type="dxa"/>
            <w:tcBorders>
              <w:top w:val="single" w:sz="4" w:space="0" w:color="auto"/>
              <w:left w:val="single" w:sz="4" w:space="0" w:color="auto"/>
              <w:bottom w:val="single" w:sz="4" w:space="0" w:color="auto"/>
              <w:right w:val="single" w:sz="4" w:space="0" w:color="auto"/>
            </w:tcBorders>
            <w:shd w:val="clear" w:color="auto" w:fill="B8CCE4"/>
          </w:tcPr>
          <w:p w:rsidR="00863266" w:rsidRPr="005C6D9D" w:rsidRDefault="00863266" w:rsidP="00976035">
            <w:pPr>
              <w:spacing w:after="0" w:line="240" w:lineRule="auto"/>
              <w:rPr>
                <w:rFonts w:ascii="Arial" w:hAnsi="Arial" w:cs="Arial"/>
                <w:sz w:val="24"/>
                <w:szCs w:val="24"/>
              </w:rPr>
            </w:pPr>
          </w:p>
        </w:tc>
        <w:tc>
          <w:tcPr>
            <w:tcW w:w="7449" w:type="dxa"/>
            <w:tcBorders>
              <w:top w:val="single" w:sz="4" w:space="0" w:color="auto"/>
              <w:left w:val="single" w:sz="4" w:space="0" w:color="auto"/>
              <w:bottom w:val="single" w:sz="4" w:space="0" w:color="auto"/>
              <w:right w:val="single" w:sz="4" w:space="0" w:color="auto"/>
            </w:tcBorders>
            <w:shd w:val="clear" w:color="auto" w:fill="B8CCE4"/>
          </w:tcPr>
          <w:p w:rsidR="00863266" w:rsidRPr="005C6D9D" w:rsidRDefault="00863266" w:rsidP="00976035">
            <w:pPr>
              <w:spacing w:after="0" w:line="240" w:lineRule="auto"/>
              <w:rPr>
                <w:rFonts w:ascii="Arial" w:hAnsi="Arial" w:cs="Arial"/>
                <w:sz w:val="24"/>
                <w:szCs w:val="24"/>
              </w:rPr>
            </w:pPr>
          </w:p>
        </w:tc>
      </w:tr>
      <w:tr w:rsidR="00863266" w:rsidRPr="00B04A41" w:rsidTr="00B04A41">
        <w:tc>
          <w:tcPr>
            <w:tcW w:w="2439" w:type="dxa"/>
            <w:tcBorders>
              <w:top w:val="single" w:sz="4" w:space="0" w:color="auto"/>
              <w:left w:val="single" w:sz="4" w:space="0" w:color="auto"/>
              <w:bottom w:val="single" w:sz="4" w:space="0" w:color="auto"/>
              <w:right w:val="single" w:sz="4" w:space="0" w:color="auto"/>
            </w:tcBorders>
            <w:shd w:val="clear" w:color="auto" w:fill="auto"/>
          </w:tcPr>
          <w:p w:rsidR="00863266" w:rsidRPr="00B04A41" w:rsidRDefault="00125D55" w:rsidP="00976035">
            <w:pPr>
              <w:spacing w:after="0" w:line="240" w:lineRule="auto"/>
              <w:rPr>
                <w:rFonts w:ascii="Arial" w:hAnsi="Arial" w:cs="Arial"/>
                <w:sz w:val="20"/>
                <w:szCs w:val="20"/>
              </w:rPr>
            </w:pPr>
            <w:r w:rsidRPr="00B04A41">
              <w:rPr>
                <w:rFonts w:ascii="Arial" w:hAnsi="Arial" w:cs="Arial"/>
                <w:sz w:val="20"/>
                <w:szCs w:val="20"/>
              </w:rPr>
              <w:t>Sara Livadeas</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63266" w:rsidRPr="00B04A41" w:rsidRDefault="00B04A41" w:rsidP="00976035">
            <w:pPr>
              <w:spacing w:after="0" w:line="240" w:lineRule="auto"/>
              <w:rPr>
                <w:rFonts w:ascii="Arial" w:hAnsi="Arial" w:cs="Arial"/>
                <w:sz w:val="20"/>
                <w:szCs w:val="20"/>
              </w:rPr>
            </w:pPr>
            <w:r w:rsidRPr="00B04A41">
              <w:rPr>
                <w:rFonts w:ascii="Arial" w:hAnsi="Arial" w:cs="Arial"/>
                <w:sz w:val="20"/>
                <w:szCs w:val="20"/>
              </w:rPr>
              <w:t>SL</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863266" w:rsidRPr="00B04A41" w:rsidRDefault="00B04A41" w:rsidP="00976035">
            <w:pPr>
              <w:spacing w:after="0" w:line="240" w:lineRule="auto"/>
              <w:rPr>
                <w:rFonts w:ascii="Arial" w:hAnsi="Arial" w:cs="Arial"/>
                <w:sz w:val="20"/>
                <w:szCs w:val="20"/>
              </w:rPr>
            </w:pPr>
            <w:r>
              <w:rPr>
                <w:rFonts w:ascii="Arial" w:hAnsi="Arial" w:cs="Arial"/>
                <w:sz w:val="20"/>
                <w:szCs w:val="20"/>
              </w:rPr>
              <w:t>Strategy Director, The Order of St John Care Trust</w:t>
            </w:r>
          </w:p>
        </w:tc>
      </w:tr>
      <w:tr w:rsidR="00125D55" w:rsidRPr="00B04A41" w:rsidTr="00B04A41">
        <w:tc>
          <w:tcPr>
            <w:tcW w:w="2439" w:type="dxa"/>
            <w:tcBorders>
              <w:top w:val="single" w:sz="4" w:space="0" w:color="auto"/>
              <w:left w:val="single" w:sz="4" w:space="0" w:color="auto"/>
              <w:bottom w:val="single" w:sz="4" w:space="0" w:color="auto"/>
              <w:right w:val="single" w:sz="4" w:space="0" w:color="auto"/>
            </w:tcBorders>
            <w:shd w:val="clear" w:color="auto" w:fill="auto"/>
          </w:tcPr>
          <w:p w:rsidR="00125D55" w:rsidRPr="00B04A41" w:rsidRDefault="00125D55" w:rsidP="00976035">
            <w:pPr>
              <w:spacing w:after="0" w:line="240" w:lineRule="auto"/>
              <w:rPr>
                <w:rFonts w:ascii="Arial" w:hAnsi="Arial" w:cs="Arial"/>
                <w:sz w:val="20"/>
                <w:szCs w:val="20"/>
              </w:rPr>
            </w:pPr>
            <w:r w:rsidRPr="00B04A41">
              <w:rPr>
                <w:rFonts w:ascii="Arial" w:hAnsi="Arial" w:cs="Arial"/>
                <w:sz w:val="20"/>
                <w:szCs w:val="20"/>
              </w:rPr>
              <w:t>Patsy Just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25D55" w:rsidRPr="00B04A41" w:rsidRDefault="00B04A41" w:rsidP="00976035">
            <w:pPr>
              <w:spacing w:after="0" w:line="240" w:lineRule="auto"/>
              <w:rPr>
                <w:rFonts w:ascii="Arial" w:hAnsi="Arial" w:cs="Arial"/>
                <w:sz w:val="20"/>
                <w:szCs w:val="20"/>
              </w:rPr>
            </w:pPr>
            <w:r w:rsidRPr="00B04A41">
              <w:rPr>
                <w:rFonts w:ascii="Arial" w:hAnsi="Arial" w:cs="Arial"/>
                <w:sz w:val="20"/>
                <w:szCs w:val="20"/>
              </w:rPr>
              <w:t>PJ</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125D55" w:rsidRPr="00B04A41" w:rsidRDefault="00B04A41" w:rsidP="00976035">
            <w:pPr>
              <w:spacing w:after="0" w:line="240" w:lineRule="auto"/>
              <w:rPr>
                <w:rFonts w:ascii="Arial" w:hAnsi="Arial" w:cs="Arial"/>
                <w:sz w:val="20"/>
                <w:szCs w:val="20"/>
              </w:rPr>
            </w:pPr>
            <w:r>
              <w:rPr>
                <w:rFonts w:ascii="Arial" w:hAnsi="Arial" w:cs="Arial"/>
                <w:sz w:val="20"/>
                <w:szCs w:val="20"/>
              </w:rPr>
              <w:t>Assistant Operations Director, The Order of St John Care Trust</w:t>
            </w:r>
          </w:p>
        </w:tc>
      </w:tr>
      <w:tr w:rsidR="00863266" w:rsidRPr="005C6D9D" w:rsidTr="00E96D7B">
        <w:trPr>
          <w:trHeight w:val="56"/>
        </w:trPr>
        <w:tc>
          <w:tcPr>
            <w:tcW w:w="2439" w:type="dxa"/>
            <w:tcBorders>
              <w:top w:val="single" w:sz="4" w:space="0" w:color="auto"/>
              <w:left w:val="single" w:sz="4" w:space="0" w:color="auto"/>
              <w:bottom w:val="single" w:sz="4" w:space="0" w:color="auto"/>
              <w:right w:val="single" w:sz="4" w:space="0" w:color="auto"/>
            </w:tcBorders>
            <w:shd w:val="clear" w:color="auto" w:fill="B8CCE4"/>
          </w:tcPr>
          <w:p w:rsidR="00863266" w:rsidRPr="005C6D9D" w:rsidRDefault="00863266" w:rsidP="00976035">
            <w:pPr>
              <w:spacing w:after="0" w:line="240" w:lineRule="auto"/>
              <w:rPr>
                <w:rFonts w:ascii="Arial" w:hAnsi="Arial" w:cs="Arial"/>
                <w:szCs w:val="24"/>
              </w:rPr>
            </w:pPr>
            <w:r w:rsidRPr="005C6D9D">
              <w:rPr>
                <w:rFonts w:ascii="Arial" w:hAnsi="Arial" w:cs="Arial"/>
                <w:szCs w:val="24"/>
              </w:rPr>
              <w:t>Apologies</w:t>
            </w:r>
          </w:p>
        </w:tc>
        <w:tc>
          <w:tcPr>
            <w:tcW w:w="828" w:type="dxa"/>
            <w:tcBorders>
              <w:top w:val="single" w:sz="4" w:space="0" w:color="auto"/>
              <w:left w:val="single" w:sz="4" w:space="0" w:color="auto"/>
              <w:bottom w:val="single" w:sz="4" w:space="0" w:color="auto"/>
              <w:right w:val="single" w:sz="4" w:space="0" w:color="auto"/>
            </w:tcBorders>
            <w:shd w:val="clear" w:color="auto" w:fill="B8CCE4"/>
          </w:tcPr>
          <w:p w:rsidR="00863266" w:rsidRPr="005C6D9D" w:rsidRDefault="00863266" w:rsidP="00976035">
            <w:pPr>
              <w:spacing w:after="0" w:line="240" w:lineRule="auto"/>
              <w:rPr>
                <w:rFonts w:ascii="Arial" w:hAnsi="Arial" w:cs="Arial"/>
                <w:sz w:val="24"/>
                <w:szCs w:val="24"/>
              </w:rPr>
            </w:pPr>
          </w:p>
        </w:tc>
        <w:tc>
          <w:tcPr>
            <w:tcW w:w="7449" w:type="dxa"/>
            <w:tcBorders>
              <w:top w:val="single" w:sz="4" w:space="0" w:color="auto"/>
              <w:left w:val="single" w:sz="4" w:space="0" w:color="auto"/>
              <w:bottom w:val="single" w:sz="4" w:space="0" w:color="auto"/>
              <w:right w:val="single" w:sz="4" w:space="0" w:color="auto"/>
            </w:tcBorders>
            <w:shd w:val="clear" w:color="auto" w:fill="B8CCE4"/>
          </w:tcPr>
          <w:p w:rsidR="00863266" w:rsidRPr="005C6D9D" w:rsidRDefault="00863266" w:rsidP="00976035">
            <w:pPr>
              <w:spacing w:after="0" w:line="240" w:lineRule="auto"/>
              <w:rPr>
                <w:rFonts w:ascii="Arial" w:hAnsi="Arial" w:cs="Arial"/>
                <w:sz w:val="24"/>
                <w:szCs w:val="24"/>
              </w:rPr>
            </w:pPr>
          </w:p>
        </w:tc>
      </w:tr>
      <w:tr w:rsidR="00863266" w:rsidRPr="005C6D9D" w:rsidTr="00863266">
        <w:tc>
          <w:tcPr>
            <w:tcW w:w="2439" w:type="dxa"/>
            <w:tcBorders>
              <w:top w:val="single" w:sz="4" w:space="0" w:color="auto"/>
              <w:left w:val="single" w:sz="4" w:space="0" w:color="auto"/>
              <w:bottom w:val="single" w:sz="4" w:space="0" w:color="auto"/>
              <w:right w:val="single" w:sz="4" w:space="0" w:color="auto"/>
            </w:tcBorders>
            <w:shd w:val="clear" w:color="auto" w:fill="auto"/>
          </w:tcPr>
          <w:p w:rsidR="00863266" w:rsidRPr="005C6D9D" w:rsidRDefault="00863266" w:rsidP="00976035">
            <w:pPr>
              <w:spacing w:after="0" w:line="240" w:lineRule="auto"/>
              <w:rPr>
                <w:rFonts w:ascii="Arial" w:hAnsi="Arial" w:cs="Arial"/>
                <w:bCs/>
                <w:sz w:val="20"/>
                <w:szCs w:val="20"/>
              </w:rPr>
            </w:pPr>
            <w:r w:rsidRPr="005C6D9D">
              <w:rPr>
                <w:rFonts w:ascii="Arial" w:hAnsi="Arial" w:cs="Arial"/>
                <w:bCs/>
                <w:sz w:val="20"/>
                <w:szCs w:val="20"/>
              </w:rPr>
              <w:t>Anne Brierley</w:t>
            </w:r>
          </w:p>
        </w:tc>
        <w:tc>
          <w:tcPr>
            <w:tcW w:w="828" w:type="dxa"/>
            <w:tcBorders>
              <w:top w:val="single" w:sz="4" w:space="0" w:color="auto"/>
              <w:left w:val="single" w:sz="4" w:space="0" w:color="auto"/>
              <w:bottom w:val="single" w:sz="4" w:space="0" w:color="auto"/>
              <w:right w:val="single" w:sz="4" w:space="0" w:color="auto"/>
            </w:tcBorders>
          </w:tcPr>
          <w:p w:rsidR="00863266" w:rsidRPr="005C6D9D" w:rsidRDefault="00863266" w:rsidP="00976035">
            <w:pPr>
              <w:spacing w:after="0" w:line="240" w:lineRule="auto"/>
              <w:rPr>
                <w:rFonts w:ascii="Arial" w:hAnsi="Arial" w:cs="Arial"/>
                <w:bCs/>
                <w:sz w:val="20"/>
                <w:szCs w:val="20"/>
                <w:lang w:eastAsia="en-GB"/>
              </w:rPr>
            </w:pPr>
            <w:r w:rsidRPr="005C6D9D">
              <w:rPr>
                <w:rFonts w:ascii="Arial" w:hAnsi="Arial" w:cs="Arial"/>
                <w:bCs/>
                <w:sz w:val="20"/>
                <w:szCs w:val="20"/>
                <w:lang w:eastAsia="en-GB"/>
              </w:rPr>
              <w:t>ABr</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863266" w:rsidRPr="005C6D9D" w:rsidRDefault="00863266" w:rsidP="00976035">
            <w:pPr>
              <w:spacing w:after="0" w:line="240" w:lineRule="auto"/>
              <w:rPr>
                <w:rFonts w:ascii="Arial" w:hAnsi="Arial" w:cs="Arial"/>
                <w:sz w:val="20"/>
                <w:szCs w:val="20"/>
              </w:rPr>
            </w:pPr>
            <w:r w:rsidRPr="005C6D9D">
              <w:rPr>
                <w:rFonts w:ascii="Arial" w:hAnsi="Arial" w:cs="Arial"/>
                <w:bCs/>
                <w:sz w:val="20"/>
                <w:szCs w:val="20"/>
                <w:lang w:eastAsia="en-GB"/>
              </w:rPr>
              <w:t>Service Director, Older People’s Services, OHFT</w:t>
            </w:r>
          </w:p>
        </w:tc>
      </w:tr>
      <w:tr w:rsidR="005226A9" w:rsidRPr="005C6D9D" w:rsidTr="005226A9">
        <w:tc>
          <w:tcPr>
            <w:tcW w:w="2439" w:type="dxa"/>
            <w:tcBorders>
              <w:top w:val="single" w:sz="4" w:space="0" w:color="auto"/>
              <w:left w:val="single" w:sz="4" w:space="0" w:color="auto"/>
              <w:bottom w:val="single" w:sz="4" w:space="0" w:color="auto"/>
              <w:right w:val="single" w:sz="4" w:space="0" w:color="auto"/>
            </w:tcBorders>
            <w:shd w:val="clear" w:color="auto" w:fill="auto"/>
          </w:tcPr>
          <w:p w:rsidR="005226A9" w:rsidRPr="005C6D9D" w:rsidRDefault="005226A9" w:rsidP="001B787E">
            <w:pPr>
              <w:spacing w:after="0" w:line="240" w:lineRule="auto"/>
              <w:rPr>
                <w:rFonts w:ascii="Arial" w:hAnsi="Arial" w:cs="Arial"/>
                <w:bCs/>
                <w:sz w:val="20"/>
                <w:szCs w:val="20"/>
              </w:rPr>
            </w:pPr>
            <w:r w:rsidRPr="005C6D9D">
              <w:rPr>
                <w:rFonts w:ascii="Arial" w:hAnsi="Arial" w:cs="Arial"/>
                <w:bCs/>
                <w:sz w:val="20"/>
                <w:szCs w:val="20"/>
              </w:rPr>
              <w:t>Sue Frayling-Cork</w:t>
            </w:r>
          </w:p>
        </w:tc>
        <w:tc>
          <w:tcPr>
            <w:tcW w:w="828" w:type="dxa"/>
            <w:tcBorders>
              <w:top w:val="single" w:sz="4" w:space="0" w:color="auto"/>
              <w:left w:val="single" w:sz="4" w:space="0" w:color="auto"/>
              <w:bottom w:val="single" w:sz="4" w:space="0" w:color="auto"/>
              <w:right w:val="single" w:sz="4" w:space="0" w:color="auto"/>
            </w:tcBorders>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SF-C</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Patient representative</w:t>
            </w:r>
          </w:p>
        </w:tc>
      </w:tr>
      <w:tr w:rsidR="005226A9" w:rsidRPr="005C6D9D" w:rsidTr="005226A9">
        <w:tc>
          <w:tcPr>
            <w:tcW w:w="2439" w:type="dxa"/>
            <w:tcBorders>
              <w:top w:val="single" w:sz="4" w:space="0" w:color="auto"/>
              <w:left w:val="single" w:sz="4" w:space="0" w:color="auto"/>
              <w:bottom w:val="single" w:sz="4" w:space="0" w:color="auto"/>
              <w:right w:val="single" w:sz="4" w:space="0" w:color="auto"/>
            </w:tcBorders>
            <w:shd w:val="clear" w:color="auto" w:fill="auto"/>
          </w:tcPr>
          <w:p w:rsidR="005226A9" w:rsidRPr="005226A9" w:rsidRDefault="005226A9" w:rsidP="001B787E">
            <w:pPr>
              <w:spacing w:after="0" w:line="240" w:lineRule="auto"/>
              <w:rPr>
                <w:rFonts w:ascii="Arial" w:hAnsi="Arial" w:cs="Arial"/>
                <w:bCs/>
                <w:sz w:val="20"/>
                <w:szCs w:val="20"/>
              </w:rPr>
            </w:pPr>
            <w:r w:rsidRPr="005226A9">
              <w:rPr>
                <w:rFonts w:ascii="Arial" w:hAnsi="Arial" w:cs="Arial"/>
                <w:bCs/>
                <w:sz w:val="20"/>
                <w:szCs w:val="20"/>
              </w:rPr>
              <w:t>Pete McGrane</w:t>
            </w:r>
          </w:p>
        </w:tc>
        <w:tc>
          <w:tcPr>
            <w:tcW w:w="828" w:type="dxa"/>
            <w:tcBorders>
              <w:top w:val="single" w:sz="4" w:space="0" w:color="auto"/>
              <w:left w:val="single" w:sz="4" w:space="0" w:color="auto"/>
              <w:bottom w:val="single" w:sz="4" w:space="0" w:color="auto"/>
              <w:right w:val="single" w:sz="4" w:space="0" w:color="auto"/>
            </w:tcBorders>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PMcG</w:t>
            </w:r>
          </w:p>
        </w:tc>
        <w:tc>
          <w:tcPr>
            <w:tcW w:w="7449" w:type="dxa"/>
            <w:tcBorders>
              <w:top w:val="single" w:sz="4" w:space="0" w:color="auto"/>
              <w:left w:val="single" w:sz="4" w:space="0" w:color="auto"/>
              <w:bottom w:val="single" w:sz="4" w:space="0" w:color="auto"/>
              <w:right w:val="single" w:sz="4" w:space="0" w:color="auto"/>
            </w:tcBorders>
            <w:shd w:val="clear" w:color="auto" w:fill="auto"/>
          </w:tcPr>
          <w:p w:rsidR="005226A9" w:rsidRPr="005C6D9D" w:rsidRDefault="005226A9" w:rsidP="001B787E">
            <w:pPr>
              <w:spacing w:after="0" w:line="240" w:lineRule="auto"/>
              <w:rPr>
                <w:rFonts w:ascii="Arial" w:hAnsi="Arial" w:cs="Arial"/>
                <w:sz w:val="20"/>
                <w:szCs w:val="20"/>
              </w:rPr>
            </w:pPr>
            <w:r w:rsidRPr="005C6D9D">
              <w:rPr>
                <w:rFonts w:ascii="Arial" w:hAnsi="Arial" w:cs="Arial"/>
                <w:sz w:val="20"/>
                <w:szCs w:val="20"/>
              </w:rPr>
              <w:t>Clinical Director for Older Peoples Services, OHFT</w:t>
            </w:r>
          </w:p>
        </w:tc>
      </w:tr>
      <w:tr w:rsidR="00863266" w:rsidRPr="005C6D9D" w:rsidTr="00863266">
        <w:tc>
          <w:tcPr>
            <w:tcW w:w="2439" w:type="dxa"/>
            <w:shd w:val="clear" w:color="auto" w:fill="auto"/>
          </w:tcPr>
          <w:p w:rsidR="00863266" w:rsidRPr="005C6D9D" w:rsidRDefault="00863266" w:rsidP="00976035">
            <w:pPr>
              <w:spacing w:after="0" w:line="240" w:lineRule="auto"/>
              <w:rPr>
                <w:rFonts w:ascii="Arial" w:hAnsi="Arial" w:cs="Arial"/>
                <w:bCs/>
                <w:sz w:val="20"/>
                <w:szCs w:val="20"/>
              </w:rPr>
            </w:pPr>
            <w:r w:rsidRPr="005C6D9D">
              <w:rPr>
                <w:rFonts w:ascii="Arial" w:hAnsi="Arial" w:cs="Arial"/>
                <w:bCs/>
                <w:sz w:val="20"/>
                <w:szCs w:val="20"/>
              </w:rPr>
              <w:t>Ellen Pirie</w:t>
            </w:r>
          </w:p>
        </w:tc>
        <w:tc>
          <w:tcPr>
            <w:tcW w:w="828" w:type="dxa"/>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EP</w:t>
            </w:r>
          </w:p>
        </w:tc>
        <w:tc>
          <w:tcPr>
            <w:tcW w:w="7449" w:type="dxa"/>
            <w:shd w:val="clear" w:color="auto" w:fill="auto"/>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RBFT</w:t>
            </w:r>
          </w:p>
        </w:tc>
      </w:tr>
      <w:tr w:rsidR="00863266" w:rsidRPr="005C6D9D" w:rsidTr="00E96D7B">
        <w:tc>
          <w:tcPr>
            <w:tcW w:w="2439" w:type="dxa"/>
            <w:shd w:val="clear" w:color="auto" w:fill="auto"/>
          </w:tcPr>
          <w:p w:rsidR="00863266" w:rsidRPr="005C6D9D" w:rsidRDefault="00863266" w:rsidP="00976035">
            <w:pPr>
              <w:spacing w:after="0" w:line="240" w:lineRule="auto"/>
              <w:rPr>
                <w:rFonts w:ascii="Arial" w:hAnsi="Arial" w:cs="Arial"/>
                <w:bCs/>
                <w:sz w:val="20"/>
                <w:szCs w:val="20"/>
              </w:rPr>
            </w:pPr>
            <w:r w:rsidRPr="005C6D9D">
              <w:rPr>
                <w:rFonts w:ascii="Arial" w:hAnsi="Arial" w:cs="Arial"/>
                <w:sz w:val="20"/>
                <w:szCs w:val="20"/>
              </w:rPr>
              <w:t>Toni Chan</w:t>
            </w:r>
          </w:p>
        </w:tc>
        <w:tc>
          <w:tcPr>
            <w:tcW w:w="828" w:type="dxa"/>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TC</w:t>
            </w:r>
          </w:p>
        </w:tc>
        <w:tc>
          <w:tcPr>
            <w:tcW w:w="7449" w:type="dxa"/>
            <w:shd w:val="clear" w:color="auto" w:fill="auto"/>
          </w:tcPr>
          <w:p w:rsidR="00863266" w:rsidRPr="005C6D9D" w:rsidRDefault="00863266" w:rsidP="00976035">
            <w:pPr>
              <w:spacing w:after="0" w:line="240" w:lineRule="auto"/>
              <w:rPr>
                <w:rFonts w:ascii="Arial" w:hAnsi="Arial" w:cs="Arial"/>
                <w:sz w:val="20"/>
                <w:szCs w:val="20"/>
              </w:rPr>
            </w:pPr>
            <w:r w:rsidRPr="005C6D9D">
              <w:rPr>
                <w:rFonts w:ascii="Arial" w:hAnsi="Arial" w:cs="Arial"/>
                <w:sz w:val="20"/>
                <w:szCs w:val="20"/>
              </w:rPr>
              <w:t>RBFT</w:t>
            </w:r>
          </w:p>
        </w:tc>
      </w:tr>
    </w:tbl>
    <w:p w:rsidR="00BB5128" w:rsidRPr="008065C9" w:rsidRDefault="00BB5128" w:rsidP="00837098">
      <w:pPr>
        <w:contextualSpacing/>
        <w:rPr>
          <w:rFonts w:eastAsia="Times New Roman" w:cs="Arial"/>
          <w:b/>
          <w:noProof/>
          <w:sz w:val="24"/>
          <w:szCs w:val="24"/>
          <w:lang w:eastAsia="en-GB"/>
        </w:rPr>
      </w:pPr>
    </w:p>
    <w:sectPr w:rsidR="00BB5128" w:rsidRPr="008065C9" w:rsidSect="005E316F">
      <w:headerReference w:type="default" r:id="rId11"/>
      <w:footerReference w:type="default" r:id="rId12"/>
      <w:headerReference w:type="first" r:id="rId13"/>
      <w:footerReference w:type="first" r:id="rId14"/>
      <w:pgSz w:w="11906" w:h="16838" w:code="9"/>
      <w:pgMar w:top="851"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19" w:rsidRDefault="00BC5E19" w:rsidP="00907FA7">
      <w:pPr>
        <w:spacing w:after="0" w:line="240" w:lineRule="auto"/>
      </w:pPr>
      <w:r>
        <w:separator/>
      </w:r>
    </w:p>
  </w:endnote>
  <w:endnote w:type="continuationSeparator" w:id="0">
    <w:p w:rsidR="00BC5E19" w:rsidRDefault="00BC5E19" w:rsidP="0090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A3" w:rsidRDefault="005305A3">
    <w:pPr>
      <w:pStyle w:val="Footer"/>
      <w:jc w:val="right"/>
    </w:pPr>
    <w:r>
      <w:fldChar w:fldCharType="begin"/>
    </w:r>
    <w:r>
      <w:instrText xml:space="preserve"> PAGE   \* MERGEFORMAT </w:instrText>
    </w:r>
    <w:r>
      <w:fldChar w:fldCharType="separate"/>
    </w:r>
    <w:r w:rsidR="00A368F2">
      <w:rPr>
        <w:noProof/>
      </w:rPr>
      <w:t>4</w:t>
    </w:r>
    <w:r>
      <w:rPr>
        <w:noProof/>
      </w:rPr>
      <w:fldChar w:fldCharType="end"/>
    </w:r>
  </w:p>
  <w:p w:rsidR="005305A3" w:rsidRDefault="00530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A3" w:rsidRDefault="005305A3">
    <w:pPr>
      <w:pStyle w:val="Footer"/>
      <w:jc w:val="right"/>
    </w:pPr>
  </w:p>
  <w:p w:rsidR="005305A3" w:rsidRDefault="005305A3">
    <w:pPr>
      <w:pStyle w:val="Footer"/>
      <w:jc w:val="right"/>
    </w:pPr>
    <w:r>
      <w:fldChar w:fldCharType="begin"/>
    </w:r>
    <w:r>
      <w:instrText xml:space="preserve"> PAGE   \* MERGEFORMAT </w:instrText>
    </w:r>
    <w:r>
      <w:fldChar w:fldCharType="separate"/>
    </w:r>
    <w:r w:rsidR="005E316F">
      <w:rPr>
        <w:noProof/>
      </w:rPr>
      <w:t>1</w:t>
    </w:r>
    <w:r>
      <w:rPr>
        <w:noProof/>
      </w:rPr>
      <w:fldChar w:fldCharType="end"/>
    </w:r>
  </w:p>
  <w:p w:rsidR="005305A3" w:rsidRPr="00071EA3" w:rsidRDefault="005305A3" w:rsidP="004D1785">
    <w:pPr>
      <w:pStyle w:val="Footer"/>
      <w:jc w:val="center"/>
      <w:rPr>
        <w:rFonts w:ascii="Arial" w:hAnsi="Arial" w:cs="Arial"/>
        <w:b/>
        <w:i/>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19" w:rsidRDefault="00BC5E19" w:rsidP="00907FA7">
      <w:pPr>
        <w:spacing w:after="0" w:line="240" w:lineRule="auto"/>
      </w:pPr>
      <w:r>
        <w:separator/>
      </w:r>
    </w:p>
  </w:footnote>
  <w:footnote w:type="continuationSeparator" w:id="0">
    <w:p w:rsidR="00BC5E19" w:rsidRDefault="00BC5E19" w:rsidP="0090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A3" w:rsidRDefault="00A368F2" w:rsidP="005E316F">
    <w:pPr>
      <w:pStyle w:val="Header"/>
      <w:jc w:val="right"/>
    </w:pPr>
    <w:sdt>
      <w:sdtPr>
        <w:id w:val="121678311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316F">
      <w:rPr>
        <w:noProof/>
        <w:lang w:eastAsia="en-GB"/>
      </w:rPr>
      <w:drawing>
        <wp:inline distT="0" distB="0" distL="0" distR="0" wp14:anchorId="1312C57F" wp14:editId="522F56F4">
          <wp:extent cx="2234885" cy="577970"/>
          <wp:effectExtent l="0" t="0" r="0" b="0"/>
          <wp:docPr id="4" name="Picture 3" descr="http://www.datix.co.uk/ddme_cms/userfiles/images/Oxfordshire%20%20Logo%20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tix.co.uk/ddme_cms/userfiles/images/Oxfordshire%20%20Logo%20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012" cy="585244"/>
                  </a:xfrm>
                  <a:prstGeom prst="rect">
                    <a:avLst/>
                  </a:prstGeom>
                  <a:noFill/>
                  <a:ln>
                    <a:noFill/>
                  </a:ln>
                </pic:spPr>
              </pic:pic>
            </a:graphicData>
          </a:graphic>
        </wp:inline>
      </w:drawing>
    </w:r>
  </w:p>
  <w:p w:rsidR="005305A3" w:rsidRDefault="00530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7F" w:rsidRDefault="00690D7F">
    <w:pPr>
      <w:pStyle w:val="Header"/>
    </w:pPr>
    <w:r>
      <w:rPr>
        <w:noProof/>
        <w:lang w:eastAsia="en-GB"/>
      </w:rPr>
      <w:drawing>
        <wp:anchor distT="0" distB="0" distL="114300" distR="114300" simplePos="0" relativeHeight="251657216" behindDoc="1" locked="0" layoutInCell="1" allowOverlap="1" wp14:anchorId="55108C96" wp14:editId="76EE2A42">
          <wp:simplePos x="0" y="0"/>
          <wp:positionH relativeFrom="column">
            <wp:posOffset>4700476</wp:posOffset>
          </wp:positionH>
          <wp:positionV relativeFrom="paragraph">
            <wp:posOffset>-42269</wp:posOffset>
          </wp:positionV>
          <wp:extent cx="2268747" cy="586727"/>
          <wp:effectExtent l="0" t="0" r="0" b="4445"/>
          <wp:wrapNone/>
          <wp:docPr id="3" name="Picture 2" descr="http://www.datix.co.uk/ddme_cms/userfiles/images/Oxfordshire%20%20Logo%20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tix.co.uk/ddme_cms/userfiles/images/Oxfordshire%20%20Logo%20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747" cy="586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5A3" w:rsidRPr="008F1268" w:rsidRDefault="005305A3" w:rsidP="00A071AC">
    <w:pPr>
      <w:tabs>
        <w:tab w:val="center" w:pos="4153"/>
        <w:tab w:val="right" w:pos="830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EF3"/>
    <w:multiLevelType w:val="hybridMultilevel"/>
    <w:tmpl w:val="B298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5A14E9"/>
    <w:multiLevelType w:val="hybridMultilevel"/>
    <w:tmpl w:val="A24E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22FD7"/>
    <w:multiLevelType w:val="hybridMultilevel"/>
    <w:tmpl w:val="0BE0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715E15"/>
    <w:multiLevelType w:val="hybridMultilevel"/>
    <w:tmpl w:val="246A6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F96A72"/>
    <w:multiLevelType w:val="hybridMultilevel"/>
    <w:tmpl w:val="D71E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BA5C4E"/>
    <w:multiLevelType w:val="hybridMultilevel"/>
    <w:tmpl w:val="EA569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0303DD1"/>
    <w:multiLevelType w:val="hybridMultilevel"/>
    <w:tmpl w:val="7F22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72"/>
    <w:rsid w:val="000009FB"/>
    <w:rsid w:val="00001425"/>
    <w:rsid w:val="00003B31"/>
    <w:rsid w:val="00004793"/>
    <w:rsid w:val="00006826"/>
    <w:rsid w:val="0001331B"/>
    <w:rsid w:val="0001444B"/>
    <w:rsid w:val="00016367"/>
    <w:rsid w:val="0001740F"/>
    <w:rsid w:val="00017559"/>
    <w:rsid w:val="00021C0D"/>
    <w:rsid w:val="0002758B"/>
    <w:rsid w:val="00046C85"/>
    <w:rsid w:val="000470D6"/>
    <w:rsid w:val="000541EE"/>
    <w:rsid w:val="00055443"/>
    <w:rsid w:val="00056083"/>
    <w:rsid w:val="00057A30"/>
    <w:rsid w:val="000614BF"/>
    <w:rsid w:val="00062AE7"/>
    <w:rsid w:val="00064133"/>
    <w:rsid w:val="00071D10"/>
    <w:rsid w:val="00071EA3"/>
    <w:rsid w:val="00073F10"/>
    <w:rsid w:val="000765CD"/>
    <w:rsid w:val="00092067"/>
    <w:rsid w:val="00092499"/>
    <w:rsid w:val="00092E7B"/>
    <w:rsid w:val="00095173"/>
    <w:rsid w:val="000953A9"/>
    <w:rsid w:val="00095455"/>
    <w:rsid w:val="000A49D0"/>
    <w:rsid w:val="000A5138"/>
    <w:rsid w:val="000A64E7"/>
    <w:rsid w:val="000A6FE4"/>
    <w:rsid w:val="000B0D52"/>
    <w:rsid w:val="000B1B9C"/>
    <w:rsid w:val="000B1EAB"/>
    <w:rsid w:val="000B217C"/>
    <w:rsid w:val="000B2C02"/>
    <w:rsid w:val="000B6389"/>
    <w:rsid w:val="000C0BE5"/>
    <w:rsid w:val="000C139C"/>
    <w:rsid w:val="000C2AB9"/>
    <w:rsid w:val="000C3BE0"/>
    <w:rsid w:val="000D0B48"/>
    <w:rsid w:val="000D1FAF"/>
    <w:rsid w:val="000D2363"/>
    <w:rsid w:val="000D59E9"/>
    <w:rsid w:val="000E1EA3"/>
    <w:rsid w:val="000E2D6D"/>
    <w:rsid w:val="000E3291"/>
    <w:rsid w:val="000E465A"/>
    <w:rsid w:val="000E47D0"/>
    <w:rsid w:val="000E4853"/>
    <w:rsid w:val="000E58E0"/>
    <w:rsid w:val="000E7884"/>
    <w:rsid w:val="000F0200"/>
    <w:rsid w:val="000F2FD5"/>
    <w:rsid w:val="000F4736"/>
    <w:rsid w:val="000F495B"/>
    <w:rsid w:val="000F5F9E"/>
    <w:rsid w:val="0010010B"/>
    <w:rsid w:val="00102950"/>
    <w:rsid w:val="0010444E"/>
    <w:rsid w:val="00106B5B"/>
    <w:rsid w:val="00106DCB"/>
    <w:rsid w:val="0010738E"/>
    <w:rsid w:val="00110562"/>
    <w:rsid w:val="00111F14"/>
    <w:rsid w:val="00117AA6"/>
    <w:rsid w:val="001204AA"/>
    <w:rsid w:val="001225B1"/>
    <w:rsid w:val="001239EA"/>
    <w:rsid w:val="00125D55"/>
    <w:rsid w:val="00127827"/>
    <w:rsid w:val="00132EF2"/>
    <w:rsid w:val="001335A0"/>
    <w:rsid w:val="001362AB"/>
    <w:rsid w:val="00140744"/>
    <w:rsid w:val="00142469"/>
    <w:rsid w:val="001424C7"/>
    <w:rsid w:val="00143C61"/>
    <w:rsid w:val="00143FF0"/>
    <w:rsid w:val="00145288"/>
    <w:rsid w:val="001461A5"/>
    <w:rsid w:val="00146405"/>
    <w:rsid w:val="00146C45"/>
    <w:rsid w:val="0015016D"/>
    <w:rsid w:val="00151F35"/>
    <w:rsid w:val="0015341B"/>
    <w:rsid w:val="0015498E"/>
    <w:rsid w:val="00156AE5"/>
    <w:rsid w:val="00156D1C"/>
    <w:rsid w:val="00157BAC"/>
    <w:rsid w:val="001627A6"/>
    <w:rsid w:val="00166054"/>
    <w:rsid w:val="00167B7B"/>
    <w:rsid w:val="00167EB1"/>
    <w:rsid w:val="00172871"/>
    <w:rsid w:val="001736F2"/>
    <w:rsid w:val="00174585"/>
    <w:rsid w:val="00174ABF"/>
    <w:rsid w:val="00177457"/>
    <w:rsid w:val="00181F6B"/>
    <w:rsid w:val="001833D9"/>
    <w:rsid w:val="00190D06"/>
    <w:rsid w:val="00191159"/>
    <w:rsid w:val="00194DEF"/>
    <w:rsid w:val="00196BEB"/>
    <w:rsid w:val="001A7583"/>
    <w:rsid w:val="001B098A"/>
    <w:rsid w:val="001B63A2"/>
    <w:rsid w:val="001B74EE"/>
    <w:rsid w:val="001C19DE"/>
    <w:rsid w:val="001C1F67"/>
    <w:rsid w:val="001C3FE8"/>
    <w:rsid w:val="001C5D2B"/>
    <w:rsid w:val="001C5E31"/>
    <w:rsid w:val="001C6A00"/>
    <w:rsid w:val="001C7BD0"/>
    <w:rsid w:val="001C7C55"/>
    <w:rsid w:val="001D1013"/>
    <w:rsid w:val="001D562D"/>
    <w:rsid w:val="001E2E92"/>
    <w:rsid w:val="001E3220"/>
    <w:rsid w:val="001E39CD"/>
    <w:rsid w:val="001E6769"/>
    <w:rsid w:val="001E6779"/>
    <w:rsid w:val="001E6CC1"/>
    <w:rsid w:val="001E6E3B"/>
    <w:rsid w:val="001F114D"/>
    <w:rsid w:val="001F649C"/>
    <w:rsid w:val="001F6D89"/>
    <w:rsid w:val="001F78AB"/>
    <w:rsid w:val="00200393"/>
    <w:rsid w:val="00203649"/>
    <w:rsid w:val="002045C5"/>
    <w:rsid w:val="0020507B"/>
    <w:rsid w:val="0020527C"/>
    <w:rsid w:val="00206E0D"/>
    <w:rsid w:val="00216F79"/>
    <w:rsid w:val="00220885"/>
    <w:rsid w:val="0022240A"/>
    <w:rsid w:val="00226293"/>
    <w:rsid w:val="00232005"/>
    <w:rsid w:val="00235560"/>
    <w:rsid w:val="00235AFD"/>
    <w:rsid w:val="00236627"/>
    <w:rsid w:val="00241382"/>
    <w:rsid w:val="00241F85"/>
    <w:rsid w:val="00246B0F"/>
    <w:rsid w:val="00260559"/>
    <w:rsid w:val="002613AE"/>
    <w:rsid w:val="002640A6"/>
    <w:rsid w:val="00264DE0"/>
    <w:rsid w:val="00270BD1"/>
    <w:rsid w:val="00271BE0"/>
    <w:rsid w:val="002742FE"/>
    <w:rsid w:val="00274AFF"/>
    <w:rsid w:val="00274C24"/>
    <w:rsid w:val="002773F8"/>
    <w:rsid w:val="0028271E"/>
    <w:rsid w:val="00282D7F"/>
    <w:rsid w:val="00283BB7"/>
    <w:rsid w:val="002861B4"/>
    <w:rsid w:val="00287683"/>
    <w:rsid w:val="0029084C"/>
    <w:rsid w:val="00290993"/>
    <w:rsid w:val="00291057"/>
    <w:rsid w:val="00291D85"/>
    <w:rsid w:val="0029355E"/>
    <w:rsid w:val="00293764"/>
    <w:rsid w:val="00296A1B"/>
    <w:rsid w:val="002A136A"/>
    <w:rsid w:val="002A3FF7"/>
    <w:rsid w:val="002B2DD4"/>
    <w:rsid w:val="002B348D"/>
    <w:rsid w:val="002B6232"/>
    <w:rsid w:val="002B75B4"/>
    <w:rsid w:val="002B76D1"/>
    <w:rsid w:val="002C15E0"/>
    <w:rsid w:val="002C1C57"/>
    <w:rsid w:val="002C26E3"/>
    <w:rsid w:val="002C28F4"/>
    <w:rsid w:val="002C5437"/>
    <w:rsid w:val="002C66B2"/>
    <w:rsid w:val="002D5374"/>
    <w:rsid w:val="002E452B"/>
    <w:rsid w:val="002E45F4"/>
    <w:rsid w:val="002E7272"/>
    <w:rsid w:val="002E7E85"/>
    <w:rsid w:val="002F0A01"/>
    <w:rsid w:val="002F2B02"/>
    <w:rsid w:val="002F5330"/>
    <w:rsid w:val="003035CD"/>
    <w:rsid w:val="00306D73"/>
    <w:rsid w:val="00307DC9"/>
    <w:rsid w:val="00310985"/>
    <w:rsid w:val="00313D55"/>
    <w:rsid w:val="003162FE"/>
    <w:rsid w:val="00316A61"/>
    <w:rsid w:val="0031731E"/>
    <w:rsid w:val="00325D7C"/>
    <w:rsid w:val="00331F99"/>
    <w:rsid w:val="003336AA"/>
    <w:rsid w:val="00334906"/>
    <w:rsid w:val="0033741D"/>
    <w:rsid w:val="00337FCD"/>
    <w:rsid w:val="00340D95"/>
    <w:rsid w:val="0034202C"/>
    <w:rsid w:val="00342586"/>
    <w:rsid w:val="00342733"/>
    <w:rsid w:val="003455C6"/>
    <w:rsid w:val="00345FC0"/>
    <w:rsid w:val="003473BC"/>
    <w:rsid w:val="0035200F"/>
    <w:rsid w:val="00352687"/>
    <w:rsid w:val="003529C9"/>
    <w:rsid w:val="00355CE6"/>
    <w:rsid w:val="0036068B"/>
    <w:rsid w:val="00360A21"/>
    <w:rsid w:val="00362F1D"/>
    <w:rsid w:val="003647C0"/>
    <w:rsid w:val="00364AAC"/>
    <w:rsid w:val="00370452"/>
    <w:rsid w:val="00372436"/>
    <w:rsid w:val="00372FD6"/>
    <w:rsid w:val="00373A5A"/>
    <w:rsid w:val="003744E6"/>
    <w:rsid w:val="00374540"/>
    <w:rsid w:val="0037606F"/>
    <w:rsid w:val="00377220"/>
    <w:rsid w:val="00383A71"/>
    <w:rsid w:val="00384712"/>
    <w:rsid w:val="00387E74"/>
    <w:rsid w:val="0039158B"/>
    <w:rsid w:val="00391CE6"/>
    <w:rsid w:val="00395244"/>
    <w:rsid w:val="003972F0"/>
    <w:rsid w:val="003A2563"/>
    <w:rsid w:val="003A529B"/>
    <w:rsid w:val="003A6828"/>
    <w:rsid w:val="003B00F4"/>
    <w:rsid w:val="003B16AA"/>
    <w:rsid w:val="003B32B6"/>
    <w:rsid w:val="003B39A3"/>
    <w:rsid w:val="003B6AAF"/>
    <w:rsid w:val="003B6E37"/>
    <w:rsid w:val="003B71E4"/>
    <w:rsid w:val="003C1365"/>
    <w:rsid w:val="003C5D50"/>
    <w:rsid w:val="003C69BA"/>
    <w:rsid w:val="003D02A0"/>
    <w:rsid w:val="003D1445"/>
    <w:rsid w:val="003D1451"/>
    <w:rsid w:val="003D1EA1"/>
    <w:rsid w:val="003D2182"/>
    <w:rsid w:val="003D2F07"/>
    <w:rsid w:val="003D32DF"/>
    <w:rsid w:val="003D4FEA"/>
    <w:rsid w:val="003D5B47"/>
    <w:rsid w:val="003D65B4"/>
    <w:rsid w:val="003E1C7B"/>
    <w:rsid w:val="003E3521"/>
    <w:rsid w:val="003E640E"/>
    <w:rsid w:val="003E7C30"/>
    <w:rsid w:val="003F0545"/>
    <w:rsid w:val="003F0BAB"/>
    <w:rsid w:val="003F5F92"/>
    <w:rsid w:val="003F6900"/>
    <w:rsid w:val="003F6C01"/>
    <w:rsid w:val="003F6E15"/>
    <w:rsid w:val="003F6F33"/>
    <w:rsid w:val="003F711E"/>
    <w:rsid w:val="004002BA"/>
    <w:rsid w:val="00400E9A"/>
    <w:rsid w:val="004060BB"/>
    <w:rsid w:val="0041067B"/>
    <w:rsid w:val="00412253"/>
    <w:rsid w:val="0042046C"/>
    <w:rsid w:val="00420E0E"/>
    <w:rsid w:val="00426B38"/>
    <w:rsid w:val="004272A6"/>
    <w:rsid w:val="00427D3F"/>
    <w:rsid w:val="00431CB8"/>
    <w:rsid w:val="00432DA6"/>
    <w:rsid w:val="00434132"/>
    <w:rsid w:val="00434DE1"/>
    <w:rsid w:val="00437146"/>
    <w:rsid w:val="004444E9"/>
    <w:rsid w:val="00447A02"/>
    <w:rsid w:val="00447DBB"/>
    <w:rsid w:val="0045097C"/>
    <w:rsid w:val="00451692"/>
    <w:rsid w:val="00451A65"/>
    <w:rsid w:val="00452C48"/>
    <w:rsid w:val="004558B6"/>
    <w:rsid w:val="004565B7"/>
    <w:rsid w:val="004605E9"/>
    <w:rsid w:val="004618B0"/>
    <w:rsid w:val="004639FE"/>
    <w:rsid w:val="004669EF"/>
    <w:rsid w:val="004709E7"/>
    <w:rsid w:val="00470FF9"/>
    <w:rsid w:val="004714DA"/>
    <w:rsid w:val="00473477"/>
    <w:rsid w:val="004735A0"/>
    <w:rsid w:val="00481055"/>
    <w:rsid w:val="00484158"/>
    <w:rsid w:val="00485193"/>
    <w:rsid w:val="00487CB7"/>
    <w:rsid w:val="00487D61"/>
    <w:rsid w:val="004909D9"/>
    <w:rsid w:val="0049130D"/>
    <w:rsid w:val="004926C8"/>
    <w:rsid w:val="004A0AA3"/>
    <w:rsid w:val="004A11F4"/>
    <w:rsid w:val="004A204A"/>
    <w:rsid w:val="004A4CB7"/>
    <w:rsid w:val="004A77DB"/>
    <w:rsid w:val="004B2453"/>
    <w:rsid w:val="004B499E"/>
    <w:rsid w:val="004C10A9"/>
    <w:rsid w:val="004C286C"/>
    <w:rsid w:val="004C34C1"/>
    <w:rsid w:val="004C44E0"/>
    <w:rsid w:val="004C7CD8"/>
    <w:rsid w:val="004D0461"/>
    <w:rsid w:val="004D1785"/>
    <w:rsid w:val="004D22AD"/>
    <w:rsid w:val="004D762E"/>
    <w:rsid w:val="004E18AB"/>
    <w:rsid w:val="004E7A6A"/>
    <w:rsid w:val="004F3479"/>
    <w:rsid w:val="004F434E"/>
    <w:rsid w:val="004F57CB"/>
    <w:rsid w:val="004F58DB"/>
    <w:rsid w:val="004F5B3F"/>
    <w:rsid w:val="004F61A9"/>
    <w:rsid w:val="004F6EAD"/>
    <w:rsid w:val="004F7196"/>
    <w:rsid w:val="005031FA"/>
    <w:rsid w:val="005076E0"/>
    <w:rsid w:val="00510ACD"/>
    <w:rsid w:val="00510B80"/>
    <w:rsid w:val="00513C86"/>
    <w:rsid w:val="0051418F"/>
    <w:rsid w:val="005148BA"/>
    <w:rsid w:val="00515F19"/>
    <w:rsid w:val="00516AD7"/>
    <w:rsid w:val="005226A9"/>
    <w:rsid w:val="00524467"/>
    <w:rsid w:val="00524C7D"/>
    <w:rsid w:val="00527076"/>
    <w:rsid w:val="005305A3"/>
    <w:rsid w:val="00531448"/>
    <w:rsid w:val="00533E93"/>
    <w:rsid w:val="00533EA5"/>
    <w:rsid w:val="005348E5"/>
    <w:rsid w:val="00541A61"/>
    <w:rsid w:val="00542F29"/>
    <w:rsid w:val="00543DD0"/>
    <w:rsid w:val="00544894"/>
    <w:rsid w:val="0054540E"/>
    <w:rsid w:val="0054698B"/>
    <w:rsid w:val="005470F6"/>
    <w:rsid w:val="00547A15"/>
    <w:rsid w:val="00547A88"/>
    <w:rsid w:val="005544EC"/>
    <w:rsid w:val="005554E5"/>
    <w:rsid w:val="00556103"/>
    <w:rsid w:val="005601CB"/>
    <w:rsid w:val="00560E5C"/>
    <w:rsid w:val="00561167"/>
    <w:rsid w:val="005623A7"/>
    <w:rsid w:val="0056738A"/>
    <w:rsid w:val="00567E67"/>
    <w:rsid w:val="005712AC"/>
    <w:rsid w:val="00573E02"/>
    <w:rsid w:val="00573E56"/>
    <w:rsid w:val="0057504B"/>
    <w:rsid w:val="005758AA"/>
    <w:rsid w:val="005839D6"/>
    <w:rsid w:val="005901FC"/>
    <w:rsid w:val="00593343"/>
    <w:rsid w:val="005942AD"/>
    <w:rsid w:val="0059545E"/>
    <w:rsid w:val="005A0901"/>
    <w:rsid w:val="005A3B2B"/>
    <w:rsid w:val="005A4C42"/>
    <w:rsid w:val="005A4FFF"/>
    <w:rsid w:val="005A6174"/>
    <w:rsid w:val="005A6382"/>
    <w:rsid w:val="005B06B0"/>
    <w:rsid w:val="005B0D19"/>
    <w:rsid w:val="005B2711"/>
    <w:rsid w:val="005C0B41"/>
    <w:rsid w:val="005C175F"/>
    <w:rsid w:val="005C1A28"/>
    <w:rsid w:val="005C2914"/>
    <w:rsid w:val="005C4166"/>
    <w:rsid w:val="005C5D45"/>
    <w:rsid w:val="005C6095"/>
    <w:rsid w:val="005C638D"/>
    <w:rsid w:val="005D24A9"/>
    <w:rsid w:val="005D3D12"/>
    <w:rsid w:val="005D3D73"/>
    <w:rsid w:val="005E041A"/>
    <w:rsid w:val="005E316F"/>
    <w:rsid w:val="005E7CF1"/>
    <w:rsid w:val="005F5D9B"/>
    <w:rsid w:val="005F6A9B"/>
    <w:rsid w:val="005F7E23"/>
    <w:rsid w:val="006079C4"/>
    <w:rsid w:val="0061331F"/>
    <w:rsid w:val="0061356A"/>
    <w:rsid w:val="0061377B"/>
    <w:rsid w:val="00613F9F"/>
    <w:rsid w:val="00615E8E"/>
    <w:rsid w:val="00617E8D"/>
    <w:rsid w:val="00622413"/>
    <w:rsid w:val="00627679"/>
    <w:rsid w:val="00630D92"/>
    <w:rsid w:val="00632C0E"/>
    <w:rsid w:val="0063366E"/>
    <w:rsid w:val="00635ADA"/>
    <w:rsid w:val="0064206F"/>
    <w:rsid w:val="00643C98"/>
    <w:rsid w:val="00644CC7"/>
    <w:rsid w:val="00644CF7"/>
    <w:rsid w:val="006604C4"/>
    <w:rsid w:val="00660A48"/>
    <w:rsid w:val="0067011A"/>
    <w:rsid w:val="00671987"/>
    <w:rsid w:val="00673A88"/>
    <w:rsid w:val="006769DE"/>
    <w:rsid w:val="0067787C"/>
    <w:rsid w:val="006778F2"/>
    <w:rsid w:val="00683FBA"/>
    <w:rsid w:val="00684DBA"/>
    <w:rsid w:val="0068564D"/>
    <w:rsid w:val="006868DD"/>
    <w:rsid w:val="00687A1D"/>
    <w:rsid w:val="006906E8"/>
    <w:rsid w:val="006909A2"/>
    <w:rsid w:val="00690D7F"/>
    <w:rsid w:val="00692274"/>
    <w:rsid w:val="00695256"/>
    <w:rsid w:val="006978D5"/>
    <w:rsid w:val="006A1425"/>
    <w:rsid w:val="006A1874"/>
    <w:rsid w:val="006A2848"/>
    <w:rsid w:val="006A3311"/>
    <w:rsid w:val="006A5C86"/>
    <w:rsid w:val="006A6984"/>
    <w:rsid w:val="006B36EC"/>
    <w:rsid w:val="006B449C"/>
    <w:rsid w:val="006B5BA8"/>
    <w:rsid w:val="006B7AAC"/>
    <w:rsid w:val="006C14EE"/>
    <w:rsid w:val="006C1B55"/>
    <w:rsid w:val="006C6730"/>
    <w:rsid w:val="006D168C"/>
    <w:rsid w:val="006D6838"/>
    <w:rsid w:val="006D74D2"/>
    <w:rsid w:val="006E5B59"/>
    <w:rsid w:val="006F1975"/>
    <w:rsid w:val="006F2E42"/>
    <w:rsid w:val="006F471D"/>
    <w:rsid w:val="006F5658"/>
    <w:rsid w:val="006F66B3"/>
    <w:rsid w:val="007017AB"/>
    <w:rsid w:val="00706DDE"/>
    <w:rsid w:val="007134A7"/>
    <w:rsid w:val="00721A93"/>
    <w:rsid w:val="007243E6"/>
    <w:rsid w:val="00724CF7"/>
    <w:rsid w:val="00726DFE"/>
    <w:rsid w:val="00727A78"/>
    <w:rsid w:val="00732CE6"/>
    <w:rsid w:val="00733354"/>
    <w:rsid w:val="00736932"/>
    <w:rsid w:val="0074044F"/>
    <w:rsid w:val="00744085"/>
    <w:rsid w:val="007445DE"/>
    <w:rsid w:val="007457A1"/>
    <w:rsid w:val="00750EC4"/>
    <w:rsid w:val="00751370"/>
    <w:rsid w:val="00752453"/>
    <w:rsid w:val="00755719"/>
    <w:rsid w:val="00755B91"/>
    <w:rsid w:val="0076213B"/>
    <w:rsid w:val="007660E4"/>
    <w:rsid w:val="00771237"/>
    <w:rsid w:val="00771906"/>
    <w:rsid w:val="00773B4D"/>
    <w:rsid w:val="007751FB"/>
    <w:rsid w:val="0077546E"/>
    <w:rsid w:val="00776AB7"/>
    <w:rsid w:val="00780040"/>
    <w:rsid w:val="00787285"/>
    <w:rsid w:val="007907D2"/>
    <w:rsid w:val="007957B8"/>
    <w:rsid w:val="00797028"/>
    <w:rsid w:val="007978D3"/>
    <w:rsid w:val="007A087C"/>
    <w:rsid w:val="007A7201"/>
    <w:rsid w:val="007B05D2"/>
    <w:rsid w:val="007B4235"/>
    <w:rsid w:val="007B52C8"/>
    <w:rsid w:val="007C15A4"/>
    <w:rsid w:val="007C16A4"/>
    <w:rsid w:val="007C2620"/>
    <w:rsid w:val="007C2729"/>
    <w:rsid w:val="007C39BF"/>
    <w:rsid w:val="007C4A60"/>
    <w:rsid w:val="007C715E"/>
    <w:rsid w:val="007D1F91"/>
    <w:rsid w:val="007D3262"/>
    <w:rsid w:val="007D64D7"/>
    <w:rsid w:val="007D68FE"/>
    <w:rsid w:val="007D75E2"/>
    <w:rsid w:val="007E215F"/>
    <w:rsid w:val="007E521E"/>
    <w:rsid w:val="007E5A08"/>
    <w:rsid w:val="007F0935"/>
    <w:rsid w:val="007F0C4F"/>
    <w:rsid w:val="007F3FE6"/>
    <w:rsid w:val="007F49D2"/>
    <w:rsid w:val="0080095B"/>
    <w:rsid w:val="0080193D"/>
    <w:rsid w:val="0080349F"/>
    <w:rsid w:val="00803F48"/>
    <w:rsid w:val="008065C9"/>
    <w:rsid w:val="00806CC9"/>
    <w:rsid w:val="00811B25"/>
    <w:rsid w:val="00823076"/>
    <w:rsid w:val="00825A93"/>
    <w:rsid w:val="008302F0"/>
    <w:rsid w:val="008318C9"/>
    <w:rsid w:val="00831C19"/>
    <w:rsid w:val="00834B17"/>
    <w:rsid w:val="00834F70"/>
    <w:rsid w:val="00837098"/>
    <w:rsid w:val="00837135"/>
    <w:rsid w:val="0084019E"/>
    <w:rsid w:val="00845745"/>
    <w:rsid w:val="00845C48"/>
    <w:rsid w:val="00846E6E"/>
    <w:rsid w:val="0085061E"/>
    <w:rsid w:val="00850873"/>
    <w:rsid w:val="0085140C"/>
    <w:rsid w:val="00851EA8"/>
    <w:rsid w:val="008528C2"/>
    <w:rsid w:val="008554A6"/>
    <w:rsid w:val="00860EB6"/>
    <w:rsid w:val="00863266"/>
    <w:rsid w:val="00863CC0"/>
    <w:rsid w:val="00864ACA"/>
    <w:rsid w:val="00866630"/>
    <w:rsid w:val="00871B08"/>
    <w:rsid w:val="00876B4B"/>
    <w:rsid w:val="008778CE"/>
    <w:rsid w:val="00877931"/>
    <w:rsid w:val="00885922"/>
    <w:rsid w:val="00886636"/>
    <w:rsid w:val="00887488"/>
    <w:rsid w:val="00893BDF"/>
    <w:rsid w:val="00896A3E"/>
    <w:rsid w:val="008A2FAF"/>
    <w:rsid w:val="008B206F"/>
    <w:rsid w:val="008B466D"/>
    <w:rsid w:val="008B4B5C"/>
    <w:rsid w:val="008C0C03"/>
    <w:rsid w:val="008C2AFB"/>
    <w:rsid w:val="008C3268"/>
    <w:rsid w:val="008D0205"/>
    <w:rsid w:val="008D16C4"/>
    <w:rsid w:val="008D2560"/>
    <w:rsid w:val="008D2A5E"/>
    <w:rsid w:val="008D6B24"/>
    <w:rsid w:val="008D7E37"/>
    <w:rsid w:val="008E1C32"/>
    <w:rsid w:val="008E601B"/>
    <w:rsid w:val="008E62B4"/>
    <w:rsid w:val="008F0783"/>
    <w:rsid w:val="008F1268"/>
    <w:rsid w:val="008F26E3"/>
    <w:rsid w:val="008F5811"/>
    <w:rsid w:val="008F674B"/>
    <w:rsid w:val="009006D7"/>
    <w:rsid w:val="00904D9F"/>
    <w:rsid w:val="00907143"/>
    <w:rsid w:val="00907FA7"/>
    <w:rsid w:val="0091129C"/>
    <w:rsid w:val="00912B61"/>
    <w:rsid w:val="00914080"/>
    <w:rsid w:val="00915DF3"/>
    <w:rsid w:val="00915F8E"/>
    <w:rsid w:val="00916F6E"/>
    <w:rsid w:val="009178B6"/>
    <w:rsid w:val="00930F2B"/>
    <w:rsid w:val="00936FF3"/>
    <w:rsid w:val="00940EBF"/>
    <w:rsid w:val="00941F5C"/>
    <w:rsid w:val="00943165"/>
    <w:rsid w:val="00944AFD"/>
    <w:rsid w:val="00945A38"/>
    <w:rsid w:val="0094692F"/>
    <w:rsid w:val="009525D5"/>
    <w:rsid w:val="009527A5"/>
    <w:rsid w:val="00953618"/>
    <w:rsid w:val="00960690"/>
    <w:rsid w:val="00960F9B"/>
    <w:rsid w:val="00961410"/>
    <w:rsid w:val="00961F80"/>
    <w:rsid w:val="00963256"/>
    <w:rsid w:val="009632BC"/>
    <w:rsid w:val="00965335"/>
    <w:rsid w:val="009653EF"/>
    <w:rsid w:val="0096544A"/>
    <w:rsid w:val="009672D1"/>
    <w:rsid w:val="00971ED7"/>
    <w:rsid w:val="009730E6"/>
    <w:rsid w:val="00976D7F"/>
    <w:rsid w:val="009835D4"/>
    <w:rsid w:val="0098366B"/>
    <w:rsid w:val="009839CF"/>
    <w:rsid w:val="0098652E"/>
    <w:rsid w:val="009946DA"/>
    <w:rsid w:val="00996556"/>
    <w:rsid w:val="00996A48"/>
    <w:rsid w:val="00997D5F"/>
    <w:rsid w:val="009A2E0A"/>
    <w:rsid w:val="009A70A4"/>
    <w:rsid w:val="009B0C28"/>
    <w:rsid w:val="009B201F"/>
    <w:rsid w:val="009B4408"/>
    <w:rsid w:val="009B612A"/>
    <w:rsid w:val="009B7811"/>
    <w:rsid w:val="009B78F5"/>
    <w:rsid w:val="009C0791"/>
    <w:rsid w:val="009C2610"/>
    <w:rsid w:val="009C36B2"/>
    <w:rsid w:val="009C5925"/>
    <w:rsid w:val="009D1488"/>
    <w:rsid w:val="009D3B39"/>
    <w:rsid w:val="009E0923"/>
    <w:rsid w:val="009E2D8E"/>
    <w:rsid w:val="009E5344"/>
    <w:rsid w:val="009F795C"/>
    <w:rsid w:val="00A02CA1"/>
    <w:rsid w:val="00A05D0C"/>
    <w:rsid w:val="00A06522"/>
    <w:rsid w:val="00A071AC"/>
    <w:rsid w:val="00A071F2"/>
    <w:rsid w:val="00A10827"/>
    <w:rsid w:val="00A11D67"/>
    <w:rsid w:val="00A1239C"/>
    <w:rsid w:val="00A1282F"/>
    <w:rsid w:val="00A13802"/>
    <w:rsid w:val="00A144DA"/>
    <w:rsid w:val="00A162AB"/>
    <w:rsid w:val="00A1760A"/>
    <w:rsid w:val="00A23E86"/>
    <w:rsid w:val="00A27D2C"/>
    <w:rsid w:val="00A27EB5"/>
    <w:rsid w:val="00A3110C"/>
    <w:rsid w:val="00A33BBD"/>
    <w:rsid w:val="00A34EAA"/>
    <w:rsid w:val="00A3575B"/>
    <w:rsid w:val="00A368F2"/>
    <w:rsid w:val="00A41BA9"/>
    <w:rsid w:val="00A42C95"/>
    <w:rsid w:val="00A43E9F"/>
    <w:rsid w:val="00A4623D"/>
    <w:rsid w:val="00A47625"/>
    <w:rsid w:val="00A47AC7"/>
    <w:rsid w:val="00A508E1"/>
    <w:rsid w:val="00A523F8"/>
    <w:rsid w:val="00A55270"/>
    <w:rsid w:val="00A56F65"/>
    <w:rsid w:val="00A572AC"/>
    <w:rsid w:val="00A57771"/>
    <w:rsid w:val="00A70DCC"/>
    <w:rsid w:val="00A71697"/>
    <w:rsid w:val="00A71E17"/>
    <w:rsid w:val="00A755B2"/>
    <w:rsid w:val="00A80B99"/>
    <w:rsid w:val="00A81ADB"/>
    <w:rsid w:val="00A826BB"/>
    <w:rsid w:val="00A827DA"/>
    <w:rsid w:val="00A83660"/>
    <w:rsid w:val="00A852BD"/>
    <w:rsid w:val="00A857B5"/>
    <w:rsid w:val="00A90267"/>
    <w:rsid w:val="00A91EF8"/>
    <w:rsid w:val="00A95699"/>
    <w:rsid w:val="00AA0BAD"/>
    <w:rsid w:val="00AA3679"/>
    <w:rsid w:val="00AA7300"/>
    <w:rsid w:val="00AB55DD"/>
    <w:rsid w:val="00AB5E23"/>
    <w:rsid w:val="00AB60C4"/>
    <w:rsid w:val="00AC06AD"/>
    <w:rsid w:val="00AC0DEF"/>
    <w:rsid w:val="00AC14E0"/>
    <w:rsid w:val="00AC36FF"/>
    <w:rsid w:val="00AC59B4"/>
    <w:rsid w:val="00AD136C"/>
    <w:rsid w:val="00AD1C86"/>
    <w:rsid w:val="00AD34FB"/>
    <w:rsid w:val="00AD3854"/>
    <w:rsid w:val="00AD3CEE"/>
    <w:rsid w:val="00AD4182"/>
    <w:rsid w:val="00AD6C15"/>
    <w:rsid w:val="00AD7091"/>
    <w:rsid w:val="00AD7A3B"/>
    <w:rsid w:val="00AE1012"/>
    <w:rsid w:val="00AE138B"/>
    <w:rsid w:val="00AE3EF7"/>
    <w:rsid w:val="00AE5BCD"/>
    <w:rsid w:val="00AE6D4F"/>
    <w:rsid w:val="00AF142C"/>
    <w:rsid w:val="00AF3A6F"/>
    <w:rsid w:val="00B003F1"/>
    <w:rsid w:val="00B01E17"/>
    <w:rsid w:val="00B02747"/>
    <w:rsid w:val="00B031DB"/>
    <w:rsid w:val="00B04A41"/>
    <w:rsid w:val="00B04BC5"/>
    <w:rsid w:val="00B14997"/>
    <w:rsid w:val="00B14DEB"/>
    <w:rsid w:val="00B170E4"/>
    <w:rsid w:val="00B20968"/>
    <w:rsid w:val="00B246E1"/>
    <w:rsid w:val="00B27562"/>
    <w:rsid w:val="00B33F68"/>
    <w:rsid w:val="00B3602E"/>
    <w:rsid w:val="00B37B2A"/>
    <w:rsid w:val="00B40593"/>
    <w:rsid w:val="00B42911"/>
    <w:rsid w:val="00B442A4"/>
    <w:rsid w:val="00B45ACC"/>
    <w:rsid w:val="00B53A6A"/>
    <w:rsid w:val="00B560FE"/>
    <w:rsid w:val="00B56782"/>
    <w:rsid w:val="00B57D5E"/>
    <w:rsid w:val="00B61D57"/>
    <w:rsid w:val="00B624F1"/>
    <w:rsid w:val="00B62B83"/>
    <w:rsid w:val="00B636E5"/>
    <w:rsid w:val="00B77E0E"/>
    <w:rsid w:val="00B806F6"/>
    <w:rsid w:val="00B83D81"/>
    <w:rsid w:val="00B84C6C"/>
    <w:rsid w:val="00B911A6"/>
    <w:rsid w:val="00B966E6"/>
    <w:rsid w:val="00BA12C4"/>
    <w:rsid w:val="00BA2936"/>
    <w:rsid w:val="00BA5B40"/>
    <w:rsid w:val="00BA69F0"/>
    <w:rsid w:val="00BA74B2"/>
    <w:rsid w:val="00BA7F1E"/>
    <w:rsid w:val="00BB12CA"/>
    <w:rsid w:val="00BB3D63"/>
    <w:rsid w:val="00BB5128"/>
    <w:rsid w:val="00BB55BD"/>
    <w:rsid w:val="00BB7A24"/>
    <w:rsid w:val="00BC0AA5"/>
    <w:rsid w:val="00BC3852"/>
    <w:rsid w:val="00BC57BF"/>
    <w:rsid w:val="00BC5E19"/>
    <w:rsid w:val="00BC7D9D"/>
    <w:rsid w:val="00BD10DF"/>
    <w:rsid w:val="00BD1F86"/>
    <w:rsid w:val="00BE1D33"/>
    <w:rsid w:val="00BE2145"/>
    <w:rsid w:val="00BE4947"/>
    <w:rsid w:val="00BF4ACA"/>
    <w:rsid w:val="00BF60C5"/>
    <w:rsid w:val="00BF68D5"/>
    <w:rsid w:val="00BF71F6"/>
    <w:rsid w:val="00C01A41"/>
    <w:rsid w:val="00C04858"/>
    <w:rsid w:val="00C12172"/>
    <w:rsid w:val="00C12F4C"/>
    <w:rsid w:val="00C12FDF"/>
    <w:rsid w:val="00C13386"/>
    <w:rsid w:val="00C15F74"/>
    <w:rsid w:val="00C17290"/>
    <w:rsid w:val="00C17C0C"/>
    <w:rsid w:val="00C24B26"/>
    <w:rsid w:val="00C25DD7"/>
    <w:rsid w:val="00C261E7"/>
    <w:rsid w:val="00C2714D"/>
    <w:rsid w:val="00C32727"/>
    <w:rsid w:val="00C3313F"/>
    <w:rsid w:val="00C34A86"/>
    <w:rsid w:val="00C37F03"/>
    <w:rsid w:val="00C40E23"/>
    <w:rsid w:val="00C475C9"/>
    <w:rsid w:val="00C502A2"/>
    <w:rsid w:val="00C510CA"/>
    <w:rsid w:val="00C53165"/>
    <w:rsid w:val="00C556F6"/>
    <w:rsid w:val="00C5627F"/>
    <w:rsid w:val="00C60E45"/>
    <w:rsid w:val="00C6111F"/>
    <w:rsid w:val="00C62CE4"/>
    <w:rsid w:val="00C64A5D"/>
    <w:rsid w:val="00C670A7"/>
    <w:rsid w:val="00C740FF"/>
    <w:rsid w:val="00C76781"/>
    <w:rsid w:val="00C76AE7"/>
    <w:rsid w:val="00C77CA0"/>
    <w:rsid w:val="00C809C3"/>
    <w:rsid w:val="00C8151F"/>
    <w:rsid w:val="00C82136"/>
    <w:rsid w:val="00C839CF"/>
    <w:rsid w:val="00C851AB"/>
    <w:rsid w:val="00C9010D"/>
    <w:rsid w:val="00C914E5"/>
    <w:rsid w:val="00C92E4E"/>
    <w:rsid w:val="00C944D3"/>
    <w:rsid w:val="00C95706"/>
    <w:rsid w:val="00C96249"/>
    <w:rsid w:val="00CA009E"/>
    <w:rsid w:val="00CA2805"/>
    <w:rsid w:val="00CA3908"/>
    <w:rsid w:val="00CB17AC"/>
    <w:rsid w:val="00CB31CE"/>
    <w:rsid w:val="00CB41E1"/>
    <w:rsid w:val="00CB4589"/>
    <w:rsid w:val="00CB67E7"/>
    <w:rsid w:val="00CB6DF7"/>
    <w:rsid w:val="00CC0367"/>
    <w:rsid w:val="00CC2E57"/>
    <w:rsid w:val="00CC56F5"/>
    <w:rsid w:val="00CC64C9"/>
    <w:rsid w:val="00CD2289"/>
    <w:rsid w:val="00CD25E5"/>
    <w:rsid w:val="00CD3705"/>
    <w:rsid w:val="00CD4873"/>
    <w:rsid w:val="00CE000B"/>
    <w:rsid w:val="00CE00EB"/>
    <w:rsid w:val="00CE3B85"/>
    <w:rsid w:val="00CF018A"/>
    <w:rsid w:val="00CF3BC1"/>
    <w:rsid w:val="00CF3F80"/>
    <w:rsid w:val="00CF779E"/>
    <w:rsid w:val="00D00294"/>
    <w:rsid w:val="00D0219E"/>
    <w:rsid w:val="00D03BA2"/>
    <w:rsid w:val="00D1199F"/>
    <w:rsid w:val="00D12979"/>
    <w:rsid w:val="00D13DFC"/>
    <w:rsid w:val="00D212D0"/>
    <w:rsid w:val="00D212DB"/>
    <w:rsid w:val="00D216D2"/>
    <w:rsid w:val="00D2412C"/>
    <w:rsid w:val="00D26E78"/>
    <w:rsid w:val="00D275EF"/>
    <w:rsid w:val="00D30DE6"/>
    <w:rsid w:val="00D34C4B"/>
    <w:rsid w:val="00D3711E"/>
    <w:rsid w:val="00D37BC8"/>
    <w:rsid w:val="00D4056D"/>
    <w:rsid w:val="00D41915"/>
    <w:rsid w:val="00D42387"/>
    <w:rsid w:val="00D44327"/>
    <w:rsid w:val="00D4549C"/>
    <w:rsid w:val="00D46AD3"/>
    <w:rsid w:val="00D46B44"/>
    <w:rsid w:val="00D506F6"/>
    <w:rsid w:val="00D55506"/>
    <w:rsid w:val="00D563FE"/>
    <w:rsid w:val="00D622D3"/>
    <w:rsid w:val="00D62621"/>
    <w:rsid w:val="00D64C6D"/>
    <w:rsid w:val="00D714B6"/>
    <w:rsid w:val="00D72A5F"/>
    <w:rsid w:val="00D73BC4"/>
    <w:rsid w:val="00D74C74"/>
    <w:rsid w:val="00D75AB0"/>
    <w:rsid w:val="00D82DD9"/>
    <w:rsid w:val="00D87560"/>
    <w:rsid w:val="00D9495C"/>
    <w:rsid w:val="00D965F9"/>
    <w:rsid w:val="00DA10B9"/>
    <w:rsid w:val="00DA7EAB"/>
    <w:rsid w:val="00DB1050"/>
    <w:rsid w:val="00DB738A"/>
    <w:rsid w:val="00DB7E32"/>
    <w:rsid w:val="00DC2AD1"/>
    <w:rsid w:val="00DC41D2"/>
    <w:rsid w:val="00DC5A85"/>
    <w:rsid w:val="00DD0512"/>
    <w:rsid w:val="00DD14E1"/>
    <w:rsid w:val="00DD3C86"/>
    <w:rsid w:val="00DD4F2D"/>
    <w:rsid w:val="00DD5D50"/>
    <w:rsid w:val="00DD5E01"/>
    <w:rsid w:val="00DD620D"/>
    <w:rsid w:val="00DE0075"/>
    <w:rsid w:val="00DE4B92"/>
    <w:rsid w:val="00DF18CC"/>
    <w:rsid w:val="00DF1E37"/>
    <w:rsid w:val="00DF6C49"/>
    <w:rsid w:val="00E020F1"/>
    <w:rsid w:val="00E02FC7"/>
    <w:rsid w:val="00E048F1"/>
    <w:rsid w:val="00E11B79"/>
    <w:rsid w:val="00E12772"/>
    <w:rsid w:val="00E145BE"/>
    <w:rsid w:val="00E17518"/>
    <w:rsid w:val="00E24A43"/>
    <w:rsid w:val="00E308CF"/>
    <w:rsid w:val="00E32ECB"/>
    <w:rsid w:val="00E33718"/>
    <w:rsid w:val="00E34F96"/>
    <w:rsid w:val="00E37970"/>
    <w:rsid w:val="00E4110B"/>
    <w:rsid w:val="00E412F3"/>
    <w:rsid w:val="00E434FB"/>
    <w:rsid w:val="00E45323"/>
    <w:rsid w:val="00E45328"/>
    <w:rsid w:val="00E46E83"/>
    <w:rsid w:val="00E519B0"/>
    <w:rsid w:val="00E537F0"/>
    <w:rsid w:val="00E541FF"/>
    <w:rsid w:val="00E55199"/>
    <w:rsid w:val="00E610DF"/>
    <w:rsid w:val="00E61546"/>
    <w:rsid w:val="00E64C6D"/>
    <w:rsid w:val="00E67008"/>
    <w:rsid w:val="00E67391"/>
    <w:rsid w:val="00E67E38"/>
    <w:rsid w:val="00E67EEF"/>
    <w:rsid w:val="00E74861"/>
    <w:rsid w:val="00E7631C"/>
    <w:rsid w:val="00E80045"/>
    <w:rsid w:val="00E81D15"/>
    <w:rsid w:val="00E82CA9"/>
    <w:rsid w:val="00E82F7E"/>
    <w:rsid w:val="00E83E9C"/>
    <w:rsid w:val="00E85CFD"/>
    <w:rsid w:val="00E912CE"/>
    <w:rsid w:val="00E922E2"/>
    <w:rsid w:val="00E94354"/>
    <w:rsid w:val="00E966DE"/>
    <w:rsid w:val="00E96D7B"/>
    <w:rsid w:val="00E97CF3"/>
    <w:rsid w:val="00EA0088"/>
    <w:rsid w:val="00EA37B0"/>
    <w:rsid w:val="00EA509D"/>
    <w:rsid w:val="00EA56CC"/>
    <w:rsid w:val="00EA6607"/>
    <w:rsid w:val="00EB000C"/>
    <w:rsid w:val="00EB0155"/>
    <w:rsid w:val="00EB0E0C"/>
    <w:rsid w:val="00EB4BB2"/>
    <w:rsid w:val="00EB5BEA"/>
    <w:rsid w:val="00EB631D"/>
    <w:rsid w:val="00EB7913"/>
    <w:rsid w:val="00EC215C"/>
    <w:rsid w:val="00EC3BB6"/>
    <w:rsid w:val="00EC4845"/>
    <w:rsid w:val="00ED07A0"/>
    <w:rsid w:val="00ED2602"/>
    <w:rsid w:val="00ED28E5"/>
    <w:rsid w:val="00ED29EC"/>
    <w:rsid w:val="00ED3451"/>
    <w:rsid w:val="00ED6401"/>
    <w:rsid w:val="00ED6FE6"/>
    <w:rsid w:val="00ED7DF3"/>
    <w:rsid w:val="00EE0493"/>
    <w:rsid w:val="00EE16DE"/>
    <w:rsid w:val="00EE2077"/>
    <w:rsid w:val="00EE3DC8"/>
    <w:rsid w:val="00EE714A"/>
    <w:rsid w:val="00EE7841"/>
    <w:rsid w:val="00EF0CDD"/>
    <w:rsid w:val="00EF49C4"/>
    <w:rsid w:val="00EF5CD4"/>
    <w:rsid w:val="00F02828"/>
    <w:rsid w:val="00F0300F"/>
    <w:rsid w:val="00F0490A"/>
    <w:rsid w:val="00F06D46"/>
    <w:rsid w:val="00F07C31"/>
    <w:rsid w:val="00F1009A"/>
    <w:rsid w:val="00F111A7"/>
    <w:rsid w:val="00F12672"/>
    <w:rsid w:val="00F133C1"/>
    <w:rsid w:val="00F15054"/>
    <w:rsid w:val="00F168FB"/>
    <w:rsid w:val="00F202C2"/>
    <w:rsid w:val="00F22EAC"/>
    <w:rsid w:val="00F2303C"/>
    <w:rsid w:val="00F25F3C"/>
    <w:rsid w:val="00F30388"/>
    <w:rsid w:val="00F30A48"/>
    <w:rsid w:val="00F30FBD"/>
    <w:rsid w:val="00F328A1"/>
    <w:rsid w:val="00F32B91"/>
    <w:rsid w:val="00F40128"/>
    <w:rsid w:val="00F40E22"/>
    <w:rsid w:val="00F42509"/>
    <w:rsid w:val="00F4390C"/>
    <w:rsid w:val="00F44720"/>
    <w:rsid w:val="00F4566F"/>
    <w:rsid w:val="00F56699"/>
    <w:rsid w:val="00F569C2"/>
    <w:rsid w:val="00F63651"/>
    <w:rsid w:val="00F64572"/>
    <w:rsid w:val="00F666C1"/>
    <w:rsid w:val="00F66DD4"/>
    <w:rsid w:val="00F70AC3"/>
    <w:rsid w:val="00F71B0E"/>
    <w:rsid w:val="00F731CB"/>
    <w:rsid w:val="00F73DFD"/>
    <w:rsid w:val="00F74A1E"/>
    <w:rsid w:val="00F7542A"/>
    <w:rsid w:val="00F75B41"/>
    <w:rsid w:val="00F776C7"/>
    <w:rsid w:val="00F85071"/>
    <w:rsid w:val="00F9258C"/>
    <w:rsid w:val="00F92C4F"/>
    <w:rsid w:val="00F92D3D"/>
    <w:rsid w:val="00F93231"/>
    <w:rsid w:val="00F93BE1"/>
    <w:rsid w:val="00F93F9F"/>
    <w:rsid w:val="00F97A7F"/>
    <w:rsid w:val="00FA0212"/>
    <w:rsid w:val="00FA367D"/>
    <w:rsid w:val="00FA55B6"/>
    <w:rsid w:val="00FB0C15"/>
    <w:rsid w:val="00FB0D0B"/>
    <w:rsid w:val="00FB22AA"/>
    <w:rsid w:val="00FB257C"/>
    <w:rsid w:val="00FB2F8D"/>
    <w:rsid w:val="00FB3A40"/>
    <w:rsid w:val="00FB3ED3"/>
    <w:rsid w:val="00FC36A3"/>
    <w:rsid w:val="00FC39D3"/>
    <w:rsid w:val="00FC3AC6"/>
    <w:rsid w:val="00FC4B7D"/>
    <w:rsid w:val="00FC52CF"/>
    <w:rsid w:val="00FC7498"/>
    <w:rsid w:val="00FD0544"/>
    <w:rsid w:val="00FD07A8"/>
    <w:rsid w:val="00FD4869"/>
    <w:rsid w:val="00FD5601"/>
    <w:rsid w:val="00FD63A2"/>
    <w:rsid w:val="00FD6CBF"/>
    <w:rsid w:val="00FD7130"/>
    <w:rsid w:val="00FD7D32"/>
    <w:rsid w:val="00FD7F2D"/>
    <w:rsid w:val="00FE4277"/>
    <w:rsid w:val="00FE69EB"/>
    <w:rsid w:val="00FF2546"/>
    <w:rsid w:val="00FF38B3"/>
    <w:rsid w:val="00FF4973"/>
    <w:rsid w:val="00FF5B81"/>
    <w:rsid w:val="00FF766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43"/>
    <w:pPr>
      <w:spacing w:after="200" w:line="276" w:lineRule="auto"/>
    </w:pPr>
    <w:rPr>
      <w:sz w:val="22"/>
      <w:szCs w:val="22"/>
      <w:lang w:eastAsia="en-US"/>
    </w:rPr>
  </w:style>
  <w:style w:type="paragraph" w:styleId="Heading1">
    <w:name w:val="heading 1"/>
    <w:basedOn w:val="Normal"/>
    <w:next w:val="Normal"/>
    <w:link w:val="Heading1Char"/>
    <w:uiPriority w:val="9"/>
    <w:qFormat/>
    <w:rsid w:val="001F6D8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F6D8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F6D8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572"/>
    <w:pPr>
      <w:ind w:left="720"/>
      <w:contextualSpacing/>
    </w:pPr>
  </w:style>
  <w:style w:type="paragraph" w:styleId="Header">
    <w:name w:val="header"/>
    <w:basedOn w:val="Normal"/>
    <w:link w:val="HeaderChar"/>
    <w:uiPriority w:val="99"/>
    <w:unhideWhenUsed/>
    <w:rsid w:val="00907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FA7"/>
  </w:style>
  <w:style w:type="paragraph" w:styleId="Footer">
    <w:name w:val="footer"/>
    <w:basedOn w:val="Normal"/>
    <w:link w:val="FooterChar"/>
    <w:uiPriority w:val="99"/>
    <w:unhideWhenUsed/>
    <w:rsid w:val="00907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FA7"/>
  </w:style>
  <w:style w:type="character" w:styleId="Hyperlink">
    <w:name w:val="Hyperlink"/>
    <w:rsid w:val="00E17518"/>
    <w:rPr>
      <w:color w:val="0000FF"/>
      <w:u w:val="single"/>
    </w:rPr>
  </w:style>
  <w:style w:type="character" w:customStyle="1" w:styleId="Heading1Char">
    <w:name w:val="Heading 1 Char"/>
    <w:link w:val="Heading1"/>
    <w:uiPriority w:val="9"/>
    <w:rsid w:val="001F6D8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F6D8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F6D89"/>
    <w:rPr>
      <w:rFonts w:ascii="Cambria" w:eastAsia="Times New Roman" w:hAnsi="Cambria" w:cs="Times New Roman"/>
      <w:b/>
      <w:bCs/>
      <w:color w:val="4F81BD"/>
    </w:rPr>
  </w:style>
  <w:style w:type="paragraph" w:styleId="NoSpacing">
    <w:name w:val="No Spacing"/>
    <w:uiPriority w:val="1"/>
    <w:qFormat/>
    <w:rsid w:val="001F6D89"/>
    <w:rPr>
      <w:sz w:val="22"/>
      <w:szCs w:val="22"/>
      <w:lang w:eastAsia="en-US"/>
    </w:rPr>
  </w:style>
  <w:style w:type="paragraph" w:styleId="BalloonText">
    <w:name w:val="Balloon Text"/>
    <w:basedOn w:val="Normal"/>
    <w:link w:val="BalloonTextChar"/>
    <w:uiPriority w:val="99"/>
    <w:semiHidden/>
    <w:unhideWhenUsed/>
    <w:rsid w:val="008F12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1268"/>
    <w:rPr>
      <w:rFonts w:ascii="Tahoma" w:hAnsi="Tahoma" w:cs="Tahoma"/>
      <w:sz w:val="16"/>
      <w:szCs w:val="16"/>
      <w:lang w:eastAsia="en-US"/>
    </w:rPr>
  </w:style>
  <w:style w:type="paragraph" w:styleId="PlainText">
    <w:name w:val="Plain Text"/>
    <w:basedOn w:val="Normal"/>
    <w:link w:val="PlainTextChar"/>
    <w:uiPriority w:val="99"/>
    <w:semiHidden/>
    <w:unhideWhenUsed/>
    <w:rsid w:val="00384712"/>
    <w:pPr>
      <w:spacing w:after="0" w:line="240" w:lineRule="auto"/>
    </w:pPr>
    <w:rPr>
      <w:szCs w:val="21"/>
    </w:rPr>
  </w:style>
  <w:style w:type="character" w:customStyle="1" w:styleId="PlainTextChar">
    <w:name w:val="Plain Text Char"/>
    <w:link w:val="PlainText"/>
    <w:uiPriority w:val="99"/>
    <w:semiHidden/>
    <w:rsid w:val="00384712"/>
    <w:rPr>
      <w:sz w:val="22"/>
      <w:szCs w:val="21"/>
      <w:lang w:eastAsia="en-US"/>
    </w:rPr>
  </w:style>
  <w:style w:type="character" w:styleId="CommentReference">
    <w:name w:val="annotation reference"/>
    <w:uiPriority w:val="99"/>
    <w:semiHidden/>
    <w:unhideWhenUsed/>
    <w:rsid w:val="00FE69EB"/>
    <w:rPr>
      <w:sz w:val="16"/>
      <w:szCs w:val="16"/>
    </w:rPr>
  </w:style>
  <w:style w:type="paragraph" w:styleId="CommentText">
    <w:name w:val="annotation text"/>
    <w:basedOn w:val="Normal"/>
    <w:link w:val="CommentTextChar"/>
    <w:uiPriority w:val="99"/>
    <w:semiHidden/>
    <w:unhideWhenUsed/>
    <w:rsid w:val="00FE69EB"/>
    <w:rPr>
      <w:sz w:val="20"/>
      <w:szCs w:val="20"/>
    </w:rPr>
  </w:style>
  <w:style w:type="character" w:customStyle="1" w:styleId="CommentTextChar">
    <w:name w:val="Comment Text Char"/>
    <w:link w:val="CommentText"/>
    <w:uiPriority w:val="99"/>
    <w:semiHidden/>
    <w:rsid w:val="00FE69EB"/>
    <w:rPr>
      <w:lang w:eastAsia="en-US"/>
    </w:rPr>
  </w:style>
  <w:style w:type="paragraph" w:styleId="CommentSubject">
    <w:name w:val="annotation subject"/>
    <w:basedOn w:val="CommentText"/>
    <w:next w:val="CommentText"/>
    <w:link w:val="CommentSubjectChar"/>
    <w:uiPriority w:val="99"/>
    <w:semiHidden/>
    <w:unhideWhenUsed/>
    <w:rsid w:val="00FE69EB"/>
    <w:rPr>
      <w:b/>
      <w:bCs/>
    </w:rPr>
  </w:style>
  <w:style w:type="character" w:customStyle="1" w:styleId="CommentSubjectChar">
    <w:name w:val="Comment Subject Char"/>
    <w:link w:val="CommentSubject"/>
    <w:uiPriority w:val="99"/>
    <w:semiHidden/>
    <w:rsid w:val="00FE69EB"/>
    <w:rPr>
      <w:b/>
      <w:bCs/>
      <w:lang w:eastAsia="en-US"/>
    </w:rPr>
  </w:style>
  <w:style w:type="paragraph" w:customStyle="1" w:styleId="Default">
    <w:name w:val="Default"/>
    <w:rsid w:val="00E82CA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43"/>
    <w:pPr>
      <w:spacing w:after="200" w:line="276" w:lineRule="auto"/>
    </w:pPr>
    <w:rPr>
      <w:sz w:val="22"/>
      <w:szCs w:val="22"/>
      <w:lang w:eastAsia="en-US"/>
    </w:rPr>
  </w:style>
  <w:style w:type="paragraph" w:styleId="Heading1">
    <w:name w:val="heading 1"/>
    <w:basedOn w:val="Normal"/>
    <w:next w:val="Normal"/>
    <w:link w:val="Heading1Char"/>
    <w:uiPriority w:val="9"/>
    <w:qFormat/>
    <w:rsid w:val="001F6D8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F6D8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F6D8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572"/>
    <w:pPr>
      <w:ind w:left="720"/>
      <w:contextualSpacing/>
    </w:pPr>
  </w:style>
  <w:style w:type="paragraph" w:styleId="Header">
    <w:name w:val="header"/>
    <w:basedOn w:val="Normal"/>
    <w:link w:val="HeaderChar"/>
    <w:uiPriority w:val="99"/>
    <w:unhideWhenUsed/>
    <w:rsid w:val="00907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FA7"/>
  </w:style>
  <w:style w:type="paragraph" w:styleId="Footer">
    <w:name w:val="footer"/>
    <w:basedOn w:val="Normal"/>
    <w:link w:val="FooterChar"/>
    <w:uiPriority w:val="99"/>
    <w:unhideWhenUsed/>
    <w:rsid w:val="00907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FA7"/>
  </w:style>
  <w:style w:type="character" w:styleId="Hyperlink">
    <w:name w:val="Hyperlink"/>
    <w:rsid w:val="00E17518"/>
    <w:rPr>
      <w:color w:val="0000FF"/>
      <w:u w:val="single"/>
    </w:rPr>
  </w:style>
  <w:style w:type="character" w:customStyle="1" w:styleId="Heading1Char">
    <w:name w:val="Heading 1 Char"/>
    <w:link w:val="Heading1"/>
    <w:uiPriority w:val="9"/>
    <w:rsid w:val="001F6D8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F6D8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F6D89"/>
    <w:rPr>
      <w:rFonts w:ascii="Cambria" w:eastAsia="Times New Roman" w:hAnsi="Cambria" w:cs="Times New Roman"/>
      <w:b/>
      <w:bCs/>
      <w:color w:val="4F81BD"/>
    </w:rPr>
  </w:style>
  <w:style w:type="paragraph" w:styleId="NoSpacing">
    <w:name w:val="No Spacing"/>
    <w:uiPriority w:val="1"/>
    <w:qFormat/>
    <w:rsid w:val="001F6D89"/>
    <w:rPr>
      <w:sz w:val="22"/>
      <w:szCs w:val="22"/>
      <w:lang w:eastAsia="en-US"/>
    </w:rPr>
  </w:style>
  <w:style w:type="paragraph" w:styleId="BalloonText">
    <w:name w:val="Balloon Text"/>
    <w:basedOn w:val="Normal"/>
    <w:link w:val="BalloonTextChar"/>
    <w:uiPriority w:val="99"/>
    <w:semiHidden/>
    <w:unhideWhenUsed/>
    <w:rsid w:val="008F12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1268"/>
    <w:rPr>
      <w:rFonts w:ascii="Tahoma" w:hAnsi="Tahoma" w:cs="Tahoma"/>
      <w:sz w:val="16"/>
      <w:szCs w:val="16"/>
      <w:lang w:eastAsia="en-US"/>
    </w:rPr>
  </w:style>
  <w:style w:type="paragraph" w:styleId="PlainText">
    <w:name w:val="Plain Text"/>
    <w:basedOn w:val="Normal"/>
    <w:link w:val="PlainTextChar"/>
    <w:uiPriority w:val="99"/>
    <w:semiHidden/>
    <w:unhideWhenUsed/>
    <w:rsid w:val="00384712"/>
    <w:pPr>
      <w:spacing w:after="0" w:line="240" w:lineRule="auto"/>
    </w:pPr>
    <w:rPr>
      <w:szCs w:val="21"/>
    </w:rPr>
  </w:style>
  <w:style w:type="character" w:customStyle="1" w:styleId="PlainTextChar">
    <w:name w:val="Plain Text Char"/>
    <w:link w:val="PlainText"/>
    <w:uiPriority w:val="99"/>
    <w:semiHidden/>
    <w:rsid w:val="00384712"/>
    <w:rPr>
      <w:sz w:val="22"/>
      <w:szCs w:val="21"/>
      <w:lang w:eastAsia="en-US"/>
    </w:rPr>
  </w:style>
  <w:style w:type="character" w:styleId="CommentReference">
    <w:name w:val="annotation reference"/>
    <w:uiPriority w:val="99"/>
    <w:semiHidden/>
    <w:unhideWhenUsed/>
    <w:rsid w:val="00FE69EB"/>
    <w:rPr>
      <w:sz w:val="16"/>
      <w:szCs w:val="16"/>
    </w:rPr>
  </w:style>
  <w:style w:type="paragraph" w:styleId="CommentText">
    <w:name w:val="annotation text"/>
    <w:basedOn w:val="Normal"/>
    <w:link w:val="CommentTextChar"/>
    <w:uiPriority w:val="99"/>
    <w:semiHidden/>
    <w:unhideWhenUsed/>
    <w:rsid w:val="00FE69EB"/>
    <w:rPr>
      <w:sz w:val="20"/>
      <w:szCs w:val="20"/>
    </w:rPr>
  </w:style>
  <w:style w:type="character" w:customStyle="1" w:styleId="CommentTextChar">
    <w:name w:val="Comment Text Char"/>
    <w:link w:val="CommentText"/>
    <w:uiPriority w:val="99"/>
    <w:semiHidden/>
    <w:rsid w:val="00FE69EB"/>
    <w:rPr>
      <w:lang w:eastAsia="en-US"/>
    </w:rPr>
  </w:style>
  <w:style w:type="paragraph" w:styleId="CommentSubject">
    <w:name w:val="annotation subject"/>
    <w:basedOn w:val="CommentText"/>
    <w:next w:val="CommentText"/>
    <w:link w:val="CommentSubjectChar"/>
    <w:uiPriority w:val="99"/>
    <w:semiHidden/>
    <w:unhideWhenUsed/>
    <w:rsid w:val="00FE69EB"/>
    <w:rPr>
      <w:b/>
      <w:bCs/>
    </w:rPr>
  </w:style>
  <w:style w:type="character" w:customStyle="1" w:styleId="CommentSubjectChar">
    <w:name w:val="Comment Subject Char"/>
    <w:link w:val="CommentSubject"/>
    <w:uiPriority w:val="99"/>
    <w:semiHidden/>
    <w:rsid w:val="00FE69EB"/>
    <w:rPr>
      <w:b/>
      <w:bCs/>
      <w:lang w:eastAsia="en-US"/>
    </w:rPr>
  </w:style>
  <w:style w:type="paragraph" w:customStyle="1" w:styleId="Default">
    <w:name w:val="Default"/>
    <w:rsid w:val="00E82CA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9733">
      <w:bodyDiv w:val="1"/>
      <w:marLeft w:val="0"/>
      <w:marRight w:val="0"/>
      <w:marTop w:val="0"/>
      <w:marBottom w:val="0"/>
      <w:divBdr>
        <w:top w:val="none" w:sz="0" w:space="0" w:color="auto"/>
        <w:left w:val="none" w:sz="0" w:space="0" w:color="auto"/>
        <w:bottom w:val="none" w:sz="0" w:space="0" w:color="auto"/>
        <w:right w:val="none" w:sz="0" w:space="0" w:color="auto"/>
      </w:divBdr>
    </w:div>
    <w:div w:id="232468139">
      <w:bodyDiv w:val="1"/>
      <w:marLeft w:val="0"/>
      <w:marRight w:val="0"/>
      <w:marTop w:val="0"/>
      <w:marBottom w:val="0"/>
      <w:divBdr>
        <w:top w:val="none" w:sz="0" w:space="0" w:color="auto"/>
        <w:left w:val="none" w:sz="0" w:space="0" w:color="auto"/>
        <w:bottom w:val="none" w:sz="0" w:space="0" w:color="auto"/>
        <w:right w:val="none" w:sz="0" w:space="0" w:color="auto"/>
      </w:divBdr>
    </w:div>
    <w:div w:id="437482868">
      <w:bodyDiv w:val="1"/>
      <w:marLeft w:val="0"/>
      <w:marRight w:val="0"/>
      <w:marTop w:val="0"/>
      <w:marBottom w:val="0"/>
      <w:divBdr>
        <w:top w:val="none" w:sz="0" w:space="0" w:color="auto"/>
        <w:left w:val="none" w:sz="0" w:space="0" w:color="auto"/>
        <w:bottom w:val="none" w:sz="0" w:space="0" w:color="auto"/>
        <w:right w:val="none" w:sz="0" w:space="0" w:color="auto"/>
      </w:divBdr>
    </w:div>
    <w:div w:id="553928646">
      <w:bodyDiv w:val="1"/>
      <w:marLeft w:val="0"/>
      <w:marRight w:val="0"/>
      <w:marTop w:val="0"/>
      <w:marBottom w:val="0"/>
      <w:divBdr>
        <w:top w:val="none" w:sz="0" w:space="0" w:color="auto"/>
        <w:left w:val="none" w:sz="0" w:space="0" w:color="auto"/>
        <w:bottom w:val="none" w:sz="0" w:space="0" w:color="auto"/>
        <w:right w:val="none" w:sz="0" w:space="0" w:color="auto"/>
      </w:divBdr>
    </w:div>
    <w:div w:id="690375250">
      <w:bodyDiv w:val="1"/>
      <w:marLeft w:val="0"/>
      <w:marRight w:val="0"/>
      <w:marTop w:val="0"/>
      <w:marBottom w:val="0"/>
      <w:divBdr>
        <w:top w:val="none" w:sz="0" w:space="0" w:color="auto"/>
        <w:left w:val="none" w:sz="0" w:space="0" w:color="auto"/>
        <w:bottom w:val="none" w:sz="0" w:space="0" w:color="auto"/>
        <w:right w:val="none" w:sz="0" w:space="0" w:color="auto"/>
      </w:divBdr>
    </w:div>
    <w:div w:id="788621308">
      <w:bodyDiv w:val="1"/>
      <w:marLeft w:val="0"/>
      <w:marRight w:val="0"/>
      <w:marTop w:val="0"/>
      <w:marBottom w:val="0"/>
      <w:divBdr>
        <w:top w:val="none" w:sz="0" w:space="0" w:color="auto"/>
        <w:left w:val="none" w:sz="0" w:space="0" w:color="auto"/>
        <w:bottom w:val="none" w:sz="0" w:space="0" w:color="auto"/>
        <w:right w:val="none" w:sz="0" w:space="0" w:color="auto"/>
      </w:divBdr>
    </w:div>
    <w:div w:id="991523536">
      <w:bodyDiv w:val="1"/>
      <w:marLeft w:val="0"/>
      <w:marRight w:val="0"/>
      <w:marTop w:val="0"/>
      <w:marBottom w:val="0"/>
      <w:divBdr>
        <w:top w:val="none" w:sz="0" w:space="0" w:color="auto"/>
        <w:left w:val="none" w:sz="0" w:space="0" w:color="auto"/>
        <w:bottom w:val="none" w:sz="0" w:space="0" w:color="auto"/>
        <w:right w:val="none" w:sz="0" w:space="0" w:color="auto"/>
      </w:divBdr>
    </w:div>
    <w:div w:id="1065760803">
      <w:bodyDiv w:val="1"/>
      <w:marLeft w:val="0"/>
      <w:marRight w:val="0"/>
      <w:marTop w:val="0"/>
      <w:marBottom w:val="0"/>
      <w:divBdr>
        <w:top w:val="none" w:sz="0" w:space="0" w:color="auto"/>
        <w:left w:val="none" w:sz="0" w:space="0" w:color="auto"/>
        <w:bottom w:val="none" w:sz="0" w:space="0" w:color="auto"/>
        <w:right w:val="none" w:sz="0" w:space="0" w:color="auto"/>
      </w:divBdr>
    </w:div>
    <w:div w:id="1067410892">
      <w:bodyDiv w:val="1"/>
      <w:marLeft w:val="0"/>
      <w:marRight w:val="0"/>
      <w:marTop w:val="0"/>
      <w:marBottom w:val="0"/>
      <w:divBdr>
        <w:top w:val="none" w:sz="0" w:space="0" w:color="auto"/>
        <w:left w:val="none" w:sz="0" w:space="0" w:color="auto"/>
        <w:bottom w:val="none" w:sz="0" w:space="0" w:color="auto"/>
        <w:right w:val="none" w:sz="0" w:space="0" w:color="auto"/>
      </w:divBdr>
    </w:div>
    <w:div w:id="1100829686">
      <w:bodyDiv w:val="1"/>
      <w:marLeft w:val="0"/>
      <w:marRight w:val="0"/>
      <w:marTop w:val="0"/>
      <w:marBottom w:val="0"/>
      <w:divBdr>
        <w:top w:val="none" w:sz="0" w:space="0" w:color="auto"/>
        <w:left w:val="none" w:sz="0" w:space="0" w:color="auto"/>
        <w:bottom w:val="none" w:sz="0" w:space="0" w:color="auto"/>
        <w:right w:val="none" w:sz="0" w:space="0" w:color="auto"/>
      </w:divBdr>
    </w:div>
    <w:div w:id="1109199239">
      <w:bodyDiv w:val="1"/>
      <w:marLeft w:val="0"/>
      <w:marRight w:val="0"/>
      <w:marTop w:val="0"/>
      <w:marBottom w:val="0"/>
      <w:divBdr>
        <w:top w:val="none" w:sz="0" w:space="0" w:color="auto"/>
        <w:left w:val="none" w:sz="0" w:space="0" w:color="auto"/>
        <w:bottom w:val="none" w:sz="0" w:space="0" w:color="auto"/>
        <w:right w:val="none" w:sz="0" w:space="0" w:color="auto"/>
      </w:divBdr>
    </w:div>
    <w:div w:id="1144854300">
      <w:bodyDiv w:val="1"/>
      <w:marLeft w:val="0"/>
      <w:marRight w:val="0"/>
      <w:marTop w:val="0"/>
      <w:marBottom w:val="0"/>
      <w:divBdr>
        <w:top w:val="none" w:sz="0" w:space="0" w:color="auto"/>
        <w:left w:val="none" w:sz="0" w:space="0" w:color="auto"/>
        <w:bottom w:val="none" w:sz="0" w:space="0" w:color="auto"/>
        <w:right w:val="none" w:sz="0" w:space="0" w:color="auto"/>
      </w:divBdr>
    </w:div>
    <w:div w:id="2125802173">
      <w:bodyDiv w:val="1"/>
      <w:marLeft w:val="0"/>
      <w:marRight w:val="0"/>
      <w:marTop w:val="0"/>
      <w:marBottom w:val="0"/>
      <w:divBdr>
        <w:top w:val="none" w:sz="0" w:space="0" w:color="auto"/>
        <w:left w:val="none" w:sz="0" w:space="0" w:color="auto"/>
        <w:bottom w:val="none" w:sz="0" w:space="0" w:color="auto"/>
        <w:right w:val="none" w:sz="0" w:space="0" w:color="auto"/>
      </w:divBdr>
    </w:div>
    <w:div w:id="21463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xfordshireccg.nhs.uk/wp-content/uploads/2015/12/OSJCT-Introductory-presentation-intermediate-care.pdf" TargetMode="External"/><Relationship Id="rId4" Type="http://schemas.microsoft.com/office/2007/relationships/stylesWithEffects" Target="stylesWithEffects.xml"/><Relationship Id="rId9" Type="http://schemas.openxmlformats.org/officeDocument/2006/relationships/hyperlink" Target="http://www.oxfordshireccg.nhs.uk/wp-content/uploads/2015/12/Responsible-Localities-Presentation.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E99F-8B8A-4520-9FF4-E71E4C81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Paramjit Singh</dc:creator>
  <cp:lastModifiedBy>Stackhouse Julia</cp:lastModifiedBy>
  <cp:revision>4</cp:revision>
  <cp:lastPrinted>2016-03-22T10:42:00Z</cp:lastPrinted>
  <dcterms:created xsi:type="dcterms:W3CDTF">2016-06-17T10:56:00Z</dcterms:created>
  <dcterms:modified xsi:type="dcterms:W3CDTF">2016-06-21T08:51:00Z</dcterms:modified>
</cp:coreProperties>
</file>